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 w:cs="微软雅黑"/>
          <w:b/>
          <w:bCs/>
          <w:sz w:val="32"/>
          <w:szCs w:val="32"/>
          <w:lang w:val="en-US" w:eastAsia="zh-CN"/>
        </w:rPr>
        <w:t>2022年</w:t>
      </w:r>
      <w:r>
        <w:rPr>
          <w:rFonts w:hint="eastAsia" w:ascii="宋体" w:hAnsi="宋体" w:eastAsia="宋体"/>
          <w:b/>
          <w:bCs/>
          <w:sz w:val="32"/>
          <w:szCs w:val="32"/>
        </w:rPr>
        <w:t>中国地</w:t>
      </w:r>
      <w:r>
        <w:rPr>
          <w:rFonts w:hint="eastAsia" w:ascii="宋体" w:hAnsi="宋体" w:eastAsia="宋体" w:cs="微软雅黑"/>
          <w:b/>
          <w:bCs/>
          <w:sz w:val="32"/>
          <w:szCs w:val="32"/>
        </w:rPr>
        <w:t>质</w:t>
      </w:r>
      <w:r>
        <w:rPr>
          <w:rFonts w:hint="eastAsia" w:ascii="宋体" w:hAnsi="宋体" w:eastAsia="宋体"/>
          <w:b/>
          <w:bCs/>
          <w:sz w:val="32"/>
          <w:szCs w:val="32"/>
        </w:rPr>
        <w:t>大学（武</w:t>
      </w:r>
      <w:r>
        <w:rPr>
          <w:rFonts w:hint="eastAsia" w:ascii="宋体" w:hAnsi="宋体" w:eastAsia="宋体" w:cs="微软雅黑"/>
          <w:b/>
          <w:bCs/>
          <w:sz w:val="32"/>
          <w:szCs w:val="32"/>
        </w:rPr>
        <w:t>汉</w:t>
      </w:r>
      <w:r>
        <w:rPr>
          <w:rFonts w:hint="eastAsia" w:ascii="宋体" w:hAnsi="宋体" w:eastAsia="宋体"/>
          <w:b/>
          <w:bCs/>
          <w:sz w:val="32"/>
          <w:szCs w:val="32"/>
        </w:rPr>
        <w:t>）</w:t>
      </w:r>
    </w:p>
    <w:p>
      <w:pPr>
        <w:jc w:val="center"/>
        <w:rPr>
          <w:rFonts w:hint="eastAsia" w:ascii="宋体" w:hAnsi="宋体" w:eastAsia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大</w:t>
      </w:r>
      <w:r>
        <w:rPr>
          <w:rFonts w:hint="eastAsia" w:ascii="宋体" w:hAnsi="宋体" w:eastAsia="宋体"/>
          <w:b/>
          <w:bCs/>
          <w:sz w:val="32"/>
          <w:szCs w:val="32"/>
        </w:rPr>
        <w:t>学生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物理实验竞赛第二轮</w:t>
      </w:r>
      <w:r>
        <w:rPr>
          <w:rFonts w:hint="eastAsia" w:ascii="宋体" w:hAnsi="宋体" w:eastAsia="宋体"/>
          <w:b/>
          <w:bCs/>
          <w:sz w:val="32"/>
          <w:szCs w:val="32"/>
        </w:rPr>
        <w:t>通知</w:t>
      </w:r>
    </w:p>
    <w:p>
      <w:pPr>
        <w:spacing w:after="0"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按照2022年中国地质大学（武汉）大学生物理实验竞赛工作安排，2022年4月1日起，组委会将接收各参赛队伍提交作品，特此发布第二轮竞赛通知。</w:t>
      </w:r>
    </w:p>
    <w:p>
      <w:pPr>
        <w:numPr>
          <w:ilvl w:val="0"/>
          <w:numId w:val="1"/>
        </w:numPr>
        <w:spacing w:after="0"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团队成员</w:t>
      </w:r>
    </w:p>
    <w:p>
      <w:pPr>
        <w:numPr>
          <w:ilvl w:val="0"/>
          <w:numId w:val="0"/>
        </w:numPr>
        <w:spacing w:after="0"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各参赛队需在3月30日前提交预赛报名表，如需更换成员或者指导老师，请在提交预赛报名表时填写最终名单。</w:t>
      </w:r>
    </w:p>
    <w:p>
      <w:pPr>
        <w:numPr>
          <w:ilvl w:val="0"/>
          <w:numId w:val="1"/>
        </w:numPr>
        <w:spacing w:after="0" w:line="360" w:lineRule="auto"/>
        <w:ind w:left="0" w:leftChars="0"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提交作品</w:t>
      </w:r>
    </w:p>
    <w:p>
      <w:pPr>
        <w:numPr>
          <w:ilvl w:val="0"/>
          <w:numId w:val="2"/>
        </w:numPr>
        <w:spacing w:after="0" w:line="360" w:lineRule="auto"/>
        <w:ind w:leftChars="200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各参赛队以网盘的形式提交作品，作品上传到百度网盘，网盘链接和提取码在预赛报名表上填写。</w:t>
      </w:r>
    </w:p>
    <w:p>
      <w:pPr>
        <w:numPr>
          <w:ilvl w:val="0"/>
          <w:numId w:val="2"/>
        </w:numPr>
        <w:spacing w:after="0" w:line="360" w:lineRule="auto"/>
        <w:ind w:leftChars="200"/>
        <w:jc w:val="lef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参赛作品需在2022年4月10日前上传至百度网盘。上传材料包含讲课视频和PPT。</w:t>
      </w:r>
    </w:p>
    <w:p>
      <w:pPr>
        <w:numPr>
          <w:ilvl w:val="0"/>
          <w:numId w:val="2"/>
        </w:numPr>
        <w:spacing w:after="0" w:line="360" w:lineRule="auto"/>
        <w:ind w:leftChars="200"/>
        <w:jc w:val="lef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各参赛队</w:t>
      </w:r>
      <w:r>
        <w:rPr>
          <w:rFonts w:hint="eastAsia" w:ascii="宋体" w:hAnsi="宋体" w:eastAsia="宋体" w:cs="PMingLiU"/>
          <w:sz w:val="24"/>
          <w:szCs w:val="24"/>
          <w:lang w:val="en-US" w:eastAsia="zh-CN" w:bidi="ar-SA"/>
        </w:rPr>
        <w:t>于期限内提交预赛报名表（见附件1）纸质版至基础楼304室，预赛报名表电子档发送至邮箱1070493968@qq.com。</w:t>
      </w:r>
    </w:p>
    <w:p>
      <w:pPr>
        <w:numPr>
          <w:ilvl w:val="0"/>
          <w:numId w:val="0"/>
        </w:numPr>
        <w:spacing w:after="0" w:line="360" w:lineRule="auto"/>
        <w:jc w:val="lef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三、作品评审</w:t>
      </w:r>
    </w:p>
    <w:p>
      <w:pPr>
        <w:numPr>
          <w:ilvl w:val="0"/>
          <w:numId w:val="0"/>
        </w:numPr>
        <w:spacing w:after="0" w:line="360" w:lineRule="auto"/>
        <w:ind w:left="480" w:leftChars="218" w:firstLine="0" w:firstLineChars="0"/>
        <w:jc w:val="lef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1.组委会将在2022年4月11日开始组织评委对参赛作品进行评分。各参赛队请勿在此段时间上传更改参赛资料。</w:t>
      </w:r>
    </w:p>
    <w:p>
      <w:pPr>
        <w:numPr>
          <w:ilvl w:val="0"/>
          <w:numId w:val="0"/>
        </w:numPr>
        <w:spacing w:after="0" w:line="360" w:lineRule="auto"/>
        <w:ind w:firstLine="460" w:firstLineChars="200"/>
        <w:rPr>
          <w:rFonts w:hint="eastAsia" w:ascii="宋体" w:hAnsi="宋体" w:eastAsia="宋体"/>
          <w:color w:val="000000"/>
          <w:sz w:val="23"/>
          <w:lang w:val="en-US" w:eastAsia="zh-CN"/>
        </w:rPr>
      </w:pPr>
      <w:r>
        <w:rPr>
          <w:rFonts w:hint="eastAsia" w:ascii="宋体" w:hAnsi="宋体" w:eastAsia="宋体"/>
          <w:color w:val="000000"/>
          <w:sz w:val="23"/>
          <w:lang w:val="en-US" w:eastAsia="zh-CN"/>
        </w:rPr>
        <w:t>2.</w:t>
      </w:r>
      <w:r>
        <w:rPr>
          <w:rFonts w:hint="default" w:ascii="宋体" w:hAnsi="宋体" w:eastAsia="宋体"/>
          <w:color w:val="000000"/>
          <w:sz w:val="23"/>
        </w:rPr>
        <w:t>组委会将在</w:t>
      </w:r>
      <w:r>
        <w:rPr>
          <w:rFonts w:hint="eastAsia" w:ascii="宋体" w:hAnsi="宋体" w:eastAsia="宋体"/>
          <w:color w:val="000000"/>
          <w:sz w:val="23"/>
          <w:lang w:val="en-US" w:eastAsia="zh-CN"/>
        </w:rPr>
        <w:t>2022年4月下旬发布初评结果及第三轮竞赛（决赛）通知。</w:t>
      </w:r>
    </w:p>
    <w:p>
      <w:pPr>
        <w:numPr>
          <w:ilvl w:val="0"/>
          <w:numId w:val="0"/>
        </w:numPr>
        <w:spacing w:after="0" w:line="360" w:lineRule="auto"/>
        <w:ind w:firstLine="460" w:firstLineChars="200"/>
        <w:rPr>
          <w:rFonts w:hint="eastAsia" w:ascii="宋体" w:hAnsi="宋体" w:eastAsia="宋体"/>
          <w:color w:val="000000"/>
          <w:sz w:val="23"/>
          <w:lang w:val="en-US" w:eastAsia="zh-CN"/>
        </w:rPr>
      </w:pPr>
    </w:p>
    <w:p>
      <w:pPr>
        <w:numPr>
          <w:ilvl w:val="0"/>
          <w:numId w:val="0"/>
        </w:numPr>
        <w:spacing w:after="0" w:line="360" w:lineRule="auto"/>
        <w:ind w:firstLine="460" w:firstLineChars="200"/>
        <w:rPr>
          <w:rFonts w:hint="default" w:ascii="宋体" w:hAnsi="宋体" w:eastAsia="宋体"/>
          <w:color w:val="000000"/>
          <w:sz w:val="23"/>
          <w:lang w:val="en-US" w:eastAsia="zh-CN"/>
        </w:rPr>
      </w:pPr>
      <w:r>
        <w:rPr>
          <w:rFonts w:hint="eastAsia" w:ascii="宋体" w:hAnsi="宋体" w:eastAsia="宋体"/>
          <w:color w:val="000000"/>
          <w:sz w:val="23"/>
          <w:lang w:val="en-US" w:eastAsia="zh-CN"/>
        </w:rPr>
        <w:t>注：大学生物理实验竞赛讲课竞赛细则及评审标准见附件2</w:t>
      </w:r>
    </w:p>
    <w:p>
      <w:pPr>
        <w:numPr>
          <w:ilvl w:val="0"/>
          <w:numId w:val="0"/>
        </w:numPr>
        <w:spacing w:after="0" w:line="360" w:lineRule="auto"/>
        <w:ind w:firstLine="460" w:firstLineChars="200"/>
        <w:rPr>
          <w:rFonts w:hint="eastAsia" w:ascii="宋体" w:hAnsi="宋体" w:eastAsia="宋体"/>
          <w:color w:val="000000"/>
          <w:sz w:val="23"/>
          <w:lang w:val="en-US" w:eastAsia="zh-CN"/>
        </w:rPr>
      </w:pPr>
    </w:p>
    <w:p>
      <w:pPr>
        <w:numPr>
          <w:ilvl w:val="0"/>
          <w:numId w:val="0"/>
        </w:numPr>
        <w:spacing w:after="0" w:line="360" w:lineRule="auto"/>
        <w:ind w:firstLine="460" w:firstLineChars="200"/>
        <w:rPr>
          <w:rFonts w:hint="eastAsia" w:ascii="宋体" w:hAnsi="宋体" w:eastAsia="宋体"/>
          <w:color w:val="000000"/>
          <w:sz w:val="23"/>
          <w:lang w:val="en-US" w:eastAsia="zh-CN"/>
        </w:rPr>
      </w:pPr>
    </w:p>
    <w:p>
      <w:pPr>
        <w:spacing w:after="0" w:line="360" w:lineRule="auto"/>
        <w:ind w:firstLine="480" w:firstLineChars="200"/>
        <w:jc w:val="righ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中地质大学（武汉）物理实验教学中心</w:t>
      </w:r>
    </w:p>
    <w:p>
      <w:pPr>
        <w:spacing w:after="0" w:line="360" w:lineRule="auto"/>
        <w:ind w:firstLine="480" w:firstLineChars="200"/>
        <w:jc w:val="righ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2022年3月3日</w:t>
      </w:r>
    </w:p>
    <w:p>
      <w:pPr>
        <w:numPr>
          <w:ilvl w:val="0"/>
          <w:numId w:val="0"/>
        </w:numPr>
        <w:spacing w:after="0" w:line="360" w:lineRule="auto"/>
        <w:jc w:val="left"/>
        <w:rPr>
          <w:rFonts w:hint="default" w:ascii="宋体" w:hAnsi="宋体" w:eastAsia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after="0" w:line="360" w:lineRule="auto"/>
        <w:rPr>
          <w:rFonts w:hint="default" w:ascii="宋体" w:hAnsi="宋体" w:eastAsia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br w:type="page"/>
      </w:r>
    </w:p>
    <w:p>
      <w:pPr>
        <w:jc w:val="left"/>
        <w:rPr>
          <w:rFonts w:hint="default" w:eastAsia="黑体"/>
          <w:sz w:val="30"/>
          <w:szCs w:val="30"/>
          <w:lang w:val="en-US"/>
        </w:rPr>
      </w:pPr>
      <w:r>
        <w:rPr>
          <w:rFonts w:hint="eastAsia" w:ascii="宋体" w:hAnsi="宋体" w:eastAsia="宋体"/>
          <w:kern w:val="0"/>
          <w:sz w:val="24"/>
          <w:szCs w:val="24"/>
          <w:lang w:val="en-US" w:eastAsia="zh-CN"/>
        </w:rPr>
        <w:t>附件1：预赛报名表</w:t>
      </w:r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 w:eastAsia="黑体"/>
          <w:sz w:val="30"/>
          <w:szCs w:val="30"/>
        </w:rPr>
        <w:t xml:space="preserve">  </w:t>
      </w:r>
      <w:r>
        <w:rPr>
          <w:rFonts w:hint="eastAsia" w:eastAsia="黑体"/>
          <w:sz w:val="30"/>
          <w:szCs w:val="30"/>
          <w:lang w:val="en-US" w:eastAsia="zh-CN"/>
        </w:rPr>
        <w:t>中国地质大学（武汉）</w:t>
      </w:r>
      <w:r>
        <w:rPr>
          <w:rFonts w:hint="eastAsia" w:eastAsia="黑体"/>
          <w:sz w:val="30"/>
          <w:szCs w:val="30"/>
        </w:rPr>
        <w:t>大学生物理实验竞赛报名表</w:t>
      </w:r>
    </w:p>
    <w:tbl>
      <w:tblPr>
        <w:tblStyle w:val="16"/>
        <w:tblW w:w="85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844"/>
        <w:gridCol w:w="726"/>
        <w:gridCol w:w="840"/>
        <w:gridCol w:w="814"/>
        <w:gridCol w:w="1207"/>
        <w:gridCol w:w="946"/>
        <w:gridCol w:w="990"/>
        <w:gridCol w:w="1175"/>
        <w:gridCol w:w="1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72" w:hRule="atLeast"/>
          <w:jc w:val="center"/>
        </w:trPr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参赛题目</w:t>
            </w:r>
          </w:p>
        </w:tc>
        <w:tc>
          <w:tcPr>
            <w:tcW w:w="7543" w:type="dxa"/>
            <w:gridSpan w:val="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霍尔效应及其应用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72" w:hRule="atLeast"/>
          <w:jc w:val="center"/>
        </w:trPr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参赛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队伍名称</w:t>
            </w:r>
          </w:p>
        </w:tc>
        <w:tc>
          <w:tcPr>
            <w:tcW w:w="7543" w:type="dxa"/>
            <w:gridSpan w:val="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啊对对队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572" w:hRule="atLeast"/>
          <w:jc w:val="center"/>
        </w:trPr>
        <w:tc>
          <w:tcPr>
            <w:tcW w:w="97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赛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年级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93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E-mail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572" w:hRule="atLeast"/>
          <w:jc w:val="center"/>
        </w:trPr>
        <w:tc>
          <w:tcPr>
            <w:tcW w:w="977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邓舟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18470565781</w:t>
            </w:r>
          </w:p>
        </w:tc>
        <w:tc>
          <w:tcPr>
            <w:tcW w:w="193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572" w:hRule="atLeast"/>
          <w:jc w:val="center"/>
        </w:trPr>
        <w:tc>
          <w:tcPr>
            <w:tcW w:w="977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张肖阳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3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572" w:hRule="atLeast"/>
          <w:jc w:val="center"/>
        </w:trPr>
        <w:tc>
          <w:tcPr>
            <w:tcW w:w="977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席寒冰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3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572" w:hRule="atLeast"/>
          <w:jc w:val="center"/>
        </w:trPr>
        <w:tc>
          <w:tcPr>
            <w:tcW w:w="977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唐纯一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3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572" w:hRule="atLeast"/>
          <w:jc w:val="center"/>
        </w:trPr>
        <w:tc>
          <w:tcPr>
            <w:tcW w:w="97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导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师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称</w:t>
            </w:r>
          </w:p>
        </w:tc>
        <w:tc>
          <w:tcPr>
            <w:tcW w:w="20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93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E-mail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572" w:hRule="atLeast"/>
          <w:jc w:val="center"/>
        </w:trPr>
        <w:tc>
          <w:tcPr>
            <w:tcW w:w="977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郑亮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21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3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511" w:hRule="atLeast"/>
          <w:jc w:val="center"/>
        </w:trPr>
        <w:tc>
          <w:tcPr>
            <w:tcW w:w="977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景锐平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21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3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7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网盘链接</w:t>
            </w:r>
          </w:p>
        </w:tc>
        <w:tc>
          <w:tcPr>
            <w:tcW w:w="4431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80"/>
                <w:kern w:val="0"/>
                <w:sz w:val="24"/>
                <w:szCs w:val="24"/>
                <w:u w:val="singl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14300"/>
                  <wp:effectExtent l="0" t="0" r="0" b="0"/>
                  <wp:wrapNone/>
                  <wp:docPr id="2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"https://pan.baidu.com/s/1MJde-yTQ7te5W8m2PGaV3Q 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20"/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single"/>
              </w:rPr>
              <w:t xml:space="preserve">https://pan.baidu.com/s/1MJde-yTQ7te5W8m2PGaV3Q 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94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提取码</w:t>
            </w:r>
          </w:p>
        </w:tc>
        <w:tc>
          <w:tcPr>
            <w:tcW w:w="2167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b2th</w:t>
            </w:r>
          </w:p>
        </w:tc>
      </w:tr>
    </w:tbl>
    <w:p>
      <w:pPr>
        <w:adjustRightInd w:val="0"/>
        <w:snapToGrid w:val="0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说明：报名表可以根据报名人数复制。</w:t>
      </w:r>
    </w:p>
    <w:p>
      <w:pPr>
        <w:spacing w:after="0"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rPr>
          <w:rFonts w:ascii="Times New Roman" w:hAnsi="Times New Roman" w:eastAsia="宋体" w:cs="宋体"/>
          <w:color w:val="auto"/>
          <w:spacing w:val="-11"/>
          <w:sz w:val="24"/>
          <w:szCs w:val="32"/>
        </w:rPr>
      </w:pPr>
      <w:r>
        <w:rPr>
          <w:rFonts w:ascii="Times New Roman" w:hAnsi="Times New Roman" w:eastAsia="宋体" w:cs="宋体"/>
          <w:color w:val="auto"/>
          <w:spacing w:val="-11"/>
          <w:sz w:val="24"/>
          <w:szCs w:val="32"/>
        </w:rPr>
        <w:br w:type="page"/>
      </w:r>
      <w:bookmarkStart w:id="0" w:name="_GoBack"/>
      <w:bookmarkEnd w:id="0"/>
    </w:p>
    <w:p>
      <w:pPr>
        <w:spacing w:before="162" w:line="288" w:lineRule="auto"/>
        <w:ind w:firstLine="51"/>
        <w:textAlignment w:val="center"/>
        <w:rPr>
          <w:rFonts w:ascii="Times New Roman" w:hAnsi="Times New Roman" w:eastAsia="宋体" w:cs="Times New Roman"/>
          <w:b/>
          <w:bCs/>
          <w:color w:val="auto"/>
          <w:spacing w:val="-11"/>
          <w:sz w:val="24"/>
          <w:szCs w:val="32"/>
        </w:rPr>
      </w:pPr>
      <w:r>
        <w:rPr>
          <w:rFonts w:ascii="Times New Roman" w:hAnsi="Times New Roman" w:eastAsia="宋体" w:cs="宋体"/>
          <w:color w:val="auto"/>
          <w:spacing w:val="-11"/>
          <w:sz w:val="24"/>
          <w:szCs w:val="32"/>
        </w:rPr>
        <w:t>附件</w:t>
      </w:r>
      <w:r>
        <w:rPr>
          <w:rFonts w:hint="eastAsia" w:ascii="Times New Roman" w:hAnsi="Times New Roman" w:eastAsia="宋体" w:cs="Times New Roman"/>
          <w:b/>
          <w:bCs/>
          <w:color w:val="auto"/>
          <w:spacing w:val="-11"/>
          <w:sz w:val="24"/>
          <w:szCs w:val="32"/>
          <w:lang w:val="en-US" w:eastAsia="zh-CN"/>
        </w:rPr>
        <w:t>2</w:t>
      </w:r>
      <w:r>
        <w:rPr>
          <w:rFonts w:ascii="Times New Roman" w:hAnsi="Times New Roman" w:eastAsia="宋体" w:cs="Times New Roman"/>
          <w:b/>
          <w:bCs/>
          <w:color w:val="auto"/>
          <w:spacing w:val="-11"/>
          <w:sz w:val="24"/>
          <w:szCs w:val="32"/>
        </w:rPr>
        <w:t>:</w:t>
      </w:r>
    </w:p>
    <w:p>
      <w:pPr>
        <w:spacing w:before="162" w:line="288" w:lineRule="auto"/>
        <w:ind w:firstLine="51"/>
        <w:jc w:val="center"/>
        <w:textAlignment w:val="center"/>
        <w:rPr>
          <w:rFonts w:hint="eastAsia" w:ascii="Times New Roman" w:hAnsi="Times New Roman" w:eastAsia="宋体" w:cs="宋体"/>
          <w:color w:val="auto"/>
          <w:sz w:val="32"/>
          <w:szCs w:val="40"/>
        </w:rPr>
      </w:pPr>
      <w:r>
        <w:rPr>
          <w:rFonts w:hint="eastAsia" w:ascii="Times New Roman" w:hAnsi="Times New Roman" w:eastAsia="宋体" w:cs="宋体"/>
          <w:color w:val="auto"/>
          <w:sz w:val="32"/>
          <w:szCs w:val="40"/>
          <w:lang w:val="en-US" w:eastAsia="zh-CN"/>
        </w:rPr>
        <w:t>2022年</w:t>
      </w:r>
      <w:r>
        <w:rPr>
          <w:rFonts w:hint="eastAsia" w:ascii="Times New Roman" w:hAnsi="Times New Roman" w:eastAsia="宋体" w:cs="宋体"/>
          <w:color w:val="auto"/>
          <w:sz w:val="32"/>
          <w:szCs w:val="40"/>
        </w:rPr>
        <w:t>中国地质大学（武汉）</w:t>
      </w:r>
    </w:p>
    <w:p>
      <w:pPr>
        <w:spacing w:before="162" w:line="288" w:lineRule="auto"/>
        <w:ind w:firstLine="51"/>
        <w:jc w:val="center"/>
        <w:textAlignment w:val="center"/>
        <w:rPr>
          <w:rFonts w:hint="eastAsia" w:ascii="Times New Roman" w:hAnsi="Times New Roman" w:eastAsia="宋体" w:cs="Times New Roman"/>
          <w:color w:val="auto"/>
          <w:sz w:val="24"/>
          <w:szCs w:val="32"/>
        </w:rPr>
      </w:pPr>
      <w:r>
        <w:rPr>
          <w:rFonts w:hint="eastAsia" w:ascii="Times New Roman" w:hAnsi="Times New Roman" w:eastAsia="宋体" w:cs="宋体"/>
          <w:color w:val="auto"/>
          <w:sz w:val="32"/>
          <w:szCs w:val="40"/>
          <w:lang w:val="en-US" w:eastAsia="zh-CN"/>
        </w:rPr>
        <w:t>大</w:t>
      </w:r>
      <w:r>
        <w:rPr>
          <w:rFonts w:hint="eastAsia" w:ascii="Times New Roman" w:hAnsi="Times New Roman" w:eastAsia="宋体" w:cs="宋体"/>
          <w:color w:val="auto"/>
          <w:sz w:val="32"/>
          <w:szCs w:val="40"/>
        </w:rPr>
        <w:t>学生</w:t>
      </w:r>
      <w:r>
        <w:rPr>
          <w:rFonts w:hint="eastAsia" w:ascii="Times New Roman" w:hAnsi="Times New Roman" w:eastAsia="宋体" w:cs="宋体"/>
          <w:color w:val="auto"/>
          <w:sz w:val="32"/>
          <w:szCs w:val="40"/>
          <w:lang w:val="en-US" w:eastAsia="zh-CN"/>
        </w:rPr>
        <w:t>物理实验竞赛</w:t>
      </w:r>
      <w:r>
        <w:rPr>
          <w:rFonts w:hint="eastAsia" w:ascii="Times New Roman" w:hAnsi="Times New Roman" w:eastAsia="宋体" w:cs="宋体"/>
          <w:color w:val="auto"/>
          <w:sz w:val="32"/>
          <w:szCs w:val="40"/>
        </w:rPr>
        <w:t>讲课竞赛细则及评审标准</w:t>
      </w:r>
    </w:p>
    <w:p>
      <w:pPr>
        <w:spacing w:before="219" w:line="288" w:lineRule="auto"/>
        <w:ind w:firstLine="29"/>
        <w:textAlignment w:val="center"/>
        <w:outlineLvl w:val="6"/>
        <w:rPr>
          <w:rFonts w:ascii="Times New Roman" w:hAnsi="Times New Roman" w:eastAsia="宋体" w:cs="宋体"/>
          <w:color w:val="auto"/>
          <w:sz w:val="24"/>
          <w:szCs w:val="28"/>
        </w:rPr>
      </w:pPr>
      <w:r>
        <w:rPr>
          <w:rFonts w:hint="eastAsia" w:ascii="Times New Roman" w:hAnsi="Times New Roman" w:eastAsia="宋体" w:cs="宋体"/>
          <w:color w:val="auto"/>
          <w:spacing w:val="-5"/>
          <w:sz w:val="24"/>
          <w:szCs w:val="28"/>
          <w:lang w:val="en-US" w:eastAsia="zh-CN"/>
        </w:rPr>
        <w:t>一</w:t>
      </w:r>
      <w:r>
        <w:rPr>
          <w:rFonts w:ascii="Times New Roman" w:hAnsi="Times New Roman" w:eastAsia="宋体" w:cs="宋体"/>
          <w:color w:val="auto"/>
          <w:spacing w:val="-5"/>
          <w:sz w:val="24"/>
          <w:szCs w:val="28"/>
        </w:rPr>
        <w:t>、初赛视频要求</w:t>
      </w:r>
    </w:p>
    <w:p>
      <w:pPr>
        <w:spacing w:before="220" w:line="288" w:lineRule="auto"/>
        <w:ind w:left="22" w:firstLine="498"/>
        <w:textAlignment w:val="center"/>
        <w:rPr>
          <w:rFonts w:ascii="Times New Roman" w:hAnsi="Times New Roman" w:eastAsia="宋体" w:cs="宋体"/>
          <w:color w:val="auto"/>
          <w:sz w:val="24"/>
          <w:szCs w:val="24"/>
        </w:rPr>
      </w:pPr>
      <w:r>
        <w:rPr>
          <w:rFonts w:ascii="Times New Roman" w:hAnsi="Times New Roman" w:eastAsia="宋体" w:cs="宋体"/>
          <w:color w:val="auto"/>
          <w:spacing w:val="-3"/>
          <w:sz w:val="24"/>
          <w:szCs w:val="24"/>
        </w:rPr>
        <w:t>1.讲课内容从所在学校开设《大学物理实验》课程的相关教学内容中选取，</w:t>
      </w:r>
      <w:r>
        <w:rPr>
          <w:rFonts w:ascii="Times New Roman" w:hAnsi="Times New Roman" w:eastAsia="宋体" w:cs="宋体"/>
          <w:color w:val="auto"/>
          <w:sz w:val="24"/>
          <w:szCs w:val="24"/>
        </w:rPr>
        <w:t>视频设计和制作请对照《</w:t>
      </w:r>
      <w:r>
        <w:rPr>
          <w:rFonts w:hint="eastAsia" w:ascii="Times New Roman" w:hAnsi="Times New Roman" w:eastAsia="宋体" w:cs="宋体"/>
          <w:color w:val="auto"/>
          <w:sz w:val="24"/>
          <w:szCs w:val="24"/>
        </w:rPr>
        <w:t>相关</w:t>
      </w:r>
      <w:r>
        <w:rPr>
          <w:rFonts w:ascii="Times New Roman" w:hAnsi="Times New Roman" w:eastAsia="宋体" w:cs="宋体"/>
          <w:color w:val="auto"/>
          <w:sz w:val="24"/>
          <w:szCs w:val="24"/>
        </w:rPr>
        <w:t>大学生物理实验讲课竞赛评审标准》具体要求；</w:t>
      </w:r>
    </w:p>
    <w:p>
      <w:pPr>
        <w:spacing w:before="2" w:line="288" w:lineRule="auto"/>
        <w:ind w:left="24" w:right="119" w:firstLine="481"/>
        <w:textAlignment w:val="center"/>
        <w:rPr>
          <w:rFonts w:ascii="Times New Roman" w:hAnsi="Times New Roman" w:eastAsia="宋体" w:cs="宋体"/>
          <w:color w:val="auto"/>
          <w:sz w:val="24"/>
          <w:szCs w:val="24"/>
        </w:rPr>
      </w:pPr>
      <w:r>
        <w:rPr>
          <w:rFonts w:ascii="Times New Roman" w:hAnsi="Times New Roman" w:eastAsia="宋体" w:cs="宋体"/>
          <w:color w:val="auto"/>
          <w:spacing w:val="-5"/>
          <w:sz w:val="24"/>
          <w:szCs w:val="24"/>
        </w:rPr>
        <w:t>2.参赛的讲课视频须为参赛学生的同步课堂教学实录，不建议过多的后期制</w:t>
      </w:r>
      <w:r>
        <w:rPr>
          <w:rFonts w:ascii="Times New Roman" w:hAnsi="Times New Roman" w:eastAsia="宋体" w:cs="宋体"/>
          <w:color w:val="auto"/>
          <w:spacing w:val="-3"/>
          <w:sz w:val="24"/>
          <w:szCs w:val="24"/>
        </w:rPr>
        <w:t>作或渲染；</w:t>
      </w:r>
    </w:p>
    <w:p>
      <w:pPr>
        <w:spacing w:before="4" w:line="288" w:lineRule="auto"/>
        <w:ind w:left="502" w:right="986" w:firstLine="5"/>
        <w:textAlignment w:val="center"/>
        <w:rPr>
          <w:rFonts w:ascii="Times New Roman" w:hAnsi="Times New Roman" w:eastAsia="宋体" w:cs="宋体"/>
          <w:color w:val="auto"/>
          <w:spacing w:val="1"/>
          <w:sz w:val="24"/>
          <w:szCs w:val="24"/>
        </w:rPr>
      </w:pPr>
      <w:r>
        <w:rPr>
          <w:rFonts w:ascii="Times New Roman" w:hAnsi="Times New Roman" w:eastAsia="宋体" w:cs="宋体"/>
          <w:color w:val="auto"/>
          <w:spacing w:val="-3"/>
          <w:sz w:val="24"/>
          <w:szCs w:val="24"/>
        </w:rPr>
        <w:t>3.讲课视频中须出现参赛学生，不可出现指导教师；</w:t>
      </w:r>
    </w:p>
    <w:p>
      <w:pPr>
        <w:spacing w:before="4" w:line="288" w:lineRule="auto"/>
        <w:ind w:left="502" w:right="986" w:firstLine="5"/>
        <w:textAlignment w:val="center"/>
        <w:rPr>
          <w:rFonts w:ascii="Times New Roman" w:hAnsi="Times New Roman" w:eastAsia="宋体" w:cs="宋体"/>
          <w:color w:val="auto"/>
          <w:spacing w:val="-3"/>
          <w:sz w:val="24"/>
          <w:szCs w:val="24"/>
        </w:rPr>
      </w:pPr>
      <w:r>
        <w:rPr>
          <w:rFonts w:ascii="Times New Roman" w:hAnsi="Times New Roman" w:eastAsia="宋体" w:cs="宋体"/>
          <w:color w:val="auto"/>
          <w:spacing w:val="-3"/>
          <w:sz w:val="24"/>
          <w:szCs w:val="24"/>
        </w:rPr>
        <w:t>4.视频中（包括讲课PPT等）不可出现教师和学生信息等；</w:t>
      </w:r>
    </w:p>
    <w:p>
      <w:pPr>
        <w:spacing w:before="4" w:line="288" w:lineRule="auto"/>
        <w:ind w:left="502" w:right="986" w:firstLine="5"/>
        <w:textAlignment w:val="center"/>
        <w:rPr>
          <w:rFonts w:ascii="Times New Roman" w:hAnsi="Times New Roman" w:eastAsia="宋体" w:cs="宋体"/>
          <w:color w:val="auto"/>
          <w:sz w:val="24"/>
          <w:szCs w:val="24"/>
        </w:rPr>
      </w:pPr>
      <w:r>
        <w:rPr>
          <w:rFonts w:ascii="Times New Roman" w:hAnsi="Times New Roman" w:eastAsia="宋体" w:cs="宋体"/>
          <w:color w:val="auto"/>
          <w:spacing w:val="-3"/>
          <w:sz w:val="24"/>
          <w:szCs w:val="24"/>
        </w:rPr>
        <w:t>5.参赛学生穿着正装（不允许穿制服</w:t>
      </w:r>
      <w:r>
        <w:rPr>
          <w:rFonts w:ascii="Times New Roman" w:hAnsi="Times New Roman" w:eastAsia="宋体" w:cs="宋体"/>
          <w:color w:val="auto"/>
          <w:spacing w:val="7"/>
          <w:sz w:val="24"/>
          <w:szCs w:val="24"/>
        </w:rPr>
        <w:t>）；</w:t>
      </w:r>
    </w:p>
    <w:p>
      <w:pPr>
        <w:spacing w:before="150" w:line="288" w:lineRule="auto"/>
        <w:ind w:left="504" w:right="626"/>
        <w:textAlignment w:val="center"/>
        <w:rPr>
          <w:rFonts w:ascii="Times New Roman" w:hAnsi="Times New Roman" w:eastAsia="宋体" w:cs="宋体"/>
          <w:color w:val="auto"/>
          <w:sz w:val="24"/>
          <w:szCs w:val="24"/>
        </w:rPr>
      </w:pPr>
      <w:r>
        <w:rPr>
          <w:rFonts w:ascii="Times New Roman" w:hAnsi="Times New Roman" w:eastAsia="宋体" w:cs="宋体"/>
          <w:color w:val="auto"/>
          <w:spacing w:val="-5"/>
          <w:sz w:val="24"/>
          <w:szCs w:val="24"/>
        </w:rPr>
        <w:t>6.参赛讲课视频讲课时长16到20分钟之间；</w:t>
      </w:r>
    </w:p>
    <w:p>
      <w:pPr>
        <w:spacing w:before="150" w:line="288" w:lineRule="auto"/>
        <w:ind w:left="504" w:right="626"/>
        <w:textAlignment w:val="center"/>
        <w:rPr>
          <w:rFonts w:ascii="Times New Roman" w:hAnsi="Times New Roman" w:eastAsia="宋体" w:cs="宋体"/>
          <w:color w:val="auto"/>
          <w:spacing w:val="-4"/>
          <w:sz w:val="24"/>
          <w:szCs w:val="24"/>
        </w:rPr>
      </w:pPr>
      <w:r>
        <w:rPr>
          <w:rFonts w:ascii="Times New Roman" w:hAnsi="Times New Roman" w:eastAsia="宋体" w:cs="宋体"/>
          <w:color w:val="auto"/>
          <w:spacing w:val="-4"/>
          <w:sz w:val="24"/>
          <w:szCs w:val="24"/>
        </w:rPr>
        <w:t>7.视频声音和画面清晰，分辨率为720P，视频文件大小不超过200M；</w:t>
      </w:r>
    </w:p>
    <w:p>
      <w:pPr>
        <w:spacing w:before="150" w:line="288" w:lineRule="auto"/>
        <w:ind w:left="504" w:right="626"/>
        <w:textAlignment w:val="center"/>
        <w:rPr>
          <w:rFonts w:ascii="Times New Roman" w:hAnsi="Times New Roman" w:eastAsia="宋体" w:cs="宋体"/>
          <w:color w:val="auto"/>
          <w:sz w:val="24"/>
          <w:szCs w:val="24"/>
        </w:rPr>
      </w:pPr>
      <w:r>
        <w:rPr>
          <w:rFonts w:hint="eastAsia" w:ascii="Times New Roman" w:hAnsi="Times New Roman" w:eastAsia="宋体" w:cs="宋体"/>
          <w:color w:val="auto"/>
          <w:spacing w:val="-4"/>
          <w:sz w:val="24"/>
          <w:szCs w:val="24"/>
          <w:lang w:val="en-US" w:eastAsia="zh-CN"/>
        </w:rPr>
        <w:t>8</w:t>
      </w:r>
      <w:r>
        <w:rPr>
          <w:rFonts w:ascii="Times New Roman" w:hAnsi="Times New Roman" w:eastAsia="宋体" w:cs="宋体"/>
          <w:color w:val="auto"/>
          <w:spacing w:val="-4"/>
          <w:sz w:val="24"/>
          <w:szCs w:val="24"/>
        </w:rPr>
        <w:t>.凡不满足以上相关要求的视频，将酌情扣除5-10分。</w:t>
      </w:r>
    </w:p>
    <w:p>
      <w:pPr>
        <w:spacing w:before="148" w:line="288" w:lineRule="auto"/>
        <w:ind w:firstLine="504"/>
        <w:textAlignment w:val="center"/>
        <w:rPr>
          <w:rFonts w:ascii="Times New Roman" w:hAnsi="Times New Roman" w:eastAsia="宋体" w:cs="宋体"/>
          <w:color w:val="auto"/>
          <w:sz w:val="24"/>
          <w:szCs w:val="24"/>
        </w:rPr>
      </w:pPr>
      <w:r>
        <w:rPr>
          <w:rFonts w:ascii="Times New Roman" w:hAnsi="Times New Roman" w:eastAsia="宋体" w:cs="宋体"/>
          <w:color w:val="auto"/>
          <w:spacing w:val="-1"/>
          <w:sz w:val="24"/>
          <w:szCs w:val="24"/>
        </w:rPr>
        <w:t>本细则未尽事宜由本竞赛工作委员会负责解释。</w:t>
      </w:r>
    </w:p>
    <w:p>
      <w:pPr>
        <w:spacing w:line="288" w:lineRule="auto"/>
        <w:textAlignment w:val="center"/>
        <w:rPr>
          <w:rFonts w:hint="eastAsia" w:ascii="Times New Roman" w:hAnsi="Times New Roman" w:eastAsia="宋体"/>
          <w:color w:val="auto"/>
          <w:sz w:val="24"/>
        </w:rPr>
      </w:pPr>
    </w:p>
    <w:p>
      <w:pPr>
        <w:spacing w:line="288" w:lineRule="auto"/>
        <w:jc w:val="right"/>
        <w:textAlignment w:val="center"/>
        <w:rPr>
          <w:rFonts w:hint="eastAsia" w:ascii="Times New Roman" w:hAnsi="Times New Roman" w:eastAsia="宋体" w:cs="宋体"/>
          <w:color w:val="auto"/>
          <w:spacing w:val="-6"/>
          <w:sz w:val="24"/>
          <w:szCs w:val="28"/>
        </w:rPr>
      </w:pPr>
      <w:r>
        <w:rPr>
          <w:rFonts w:hint="eastAsia" w:ascii="Times New Roman" w:hAnsi="Times New Roman" w:eastAsia="宋体" w:cs="宋体"/>
          <w:color w:val="auto"/>
          <w:spacing w:val="-6"/>
          <w:sz w:val="24"/>
          <w:szCs w:val="28"/>
        </w:rPr>
        <w:t>湖北省大学生物理实验创新设计竞赛组委会</w:t>
      </w:r>
    </w:p>
    <w:p>
      <w:pPr>
        <w:spacing w:before="187" w:line="288" w:lineRule="auto"/>
        <w:ind w:left="2809" w:right="13"/>
        <w:jc w:val="right"/>
        <w:textAlignment w:val="center"/>
        <w:rPr>
          <w:rFonts w:hint="eastAsia" w:ascii="Times New Roman" w:hAnsi="Times New Roman" w:eastAsia="宋体" w:cs="宋体"/>
          <w:color w:val="auto"/>
          <w:sz w:val="24"/>
          <w:szCs w:val="24"/>
        </w:rPr>
        <w:sectPr>
          <w:pgSz w:w="11906" w:h="16839"/>
          <w:pgMar w:top="1440" w:right="1800" w:bottom="1440" w:left="1800" w:header="0" w:footer="0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宋体" w:cs="宋体"/>
          <w:color w:val="auto"/>
          <w:spacing w:val="-2"/>
          <w:sz w:val="24"/>
          <w:szCs w:val="24"/>
        </w:rPr>
        <w:t>2022年</w:t>
      </w:r>
      <w:r>
        <w:rPr>
          <w:rFonts w:hint="eastAsia" w:ascii="Times New Roman" w:hAnsi="Times New Roman" w:eastAsia="宋体" w:cs="宋体"/>
          <w:color w:val="auto"/>
          <w:spacing w:val="-2"/>
          <w:sz w:val="24"/>
          <w:szCs w:val="24"/>
        </w:rPr>
        <w:t>3</w:t>
      </w:r>
      <w:r>
        <w:rPr>
          <w:rFonts w:ascii="Times New Roman" w:hAnsi="Times New Roman" w:eastAsia="宋体" w:cs="宋体"/>
          <w:color w:val="auto"/>
          <w:spacing w:val="-2"/>
          <w:sz w:val="24"/>
          <w:szCs w:val="24"/>
        </w:rPr>
        <w:t>月</w:t>
      </w:r>
      <w:r>
        <w:rPr>
          <w:rFonts w:hint="eastAsia" w:ascii="Times New Roman" w:hAnsi="Times New Roman" w:eastAsia="宋体" w:cs="宋体"/>
          <w:color w:val="auto"/>
          <w:spacing w:val="-2"/>
          <w:sz w:val="24"/>
          <w:szCs w:val="24"/>
        </w:rPr>
        <w:t>2</w:t>
      </w:r>
      <w:r>
        <w:rPr>
          <w:rFonts w:ascii="Times New Roman" w:hAnsi="Times New Roman" w:eastAsia="宋体" w:cs="宋体"/>
          <w:color w:val="auto"/>
          <w:spacing w:val="-2"/>
          <w:sz w:val="24"/>
          <w:szCs w:val="24"/>
        </w:rPr>
        <w:t>日</w:t>
      </w:r>
    </w:p>
    <w:p>
      <w:pPr>
        <w:spacing w:before="162" w:line="288" w:lineRule="auto"/>
        <w:ind w:firstLine="51"/>
        <w:jc w:val="center"/>
        <w:textAlignment w:val="center"/>
        <w:rPr>
          <w:rFonts w:hint="eastAsia" w:ascii="Times New Roman" w:hAnsi="Times New Roman" w:eastAsia="宋体" w:cs="宋体"/>
          <w:color w:val="auto"/>
          <w:sz w:val="32"/>
          <w:szCs w:val="40"/>
        </w:rPr>
      </w:pPr>
      <w:r>
        <w:rPr>
          <w:rFonts w:hint="eastAsia" w:ascii="Times New Roman" w:hAnsi="Times New Roman" w:eastAsia="宋体" w:cs="宋体"/>
          <w:color w:val="auto"/>
          <w:sz w:val="32"/>
          <w:szCs w:val="40"/>
          <w:lang w:val="en-US" w:eastAsia="zh-CN"/>
        </w:rPr>
        <w:t>2022年</w:t>
      </w:r>
      <w:r>
        <w:rPr>
          <w:rFonts w:hint="eastAsia" w:ascii="Times New Roman" w:hAnsi="Times New Roman" w:eastAsia="宋体" w:cs="宋体"/>
          <w:color w:val="auto"/>
          <w:sz w:val="32"/>
          <w:szCs w:val="40"/>
        </w:rPr>
        <w:t>中国地质大学（武汉）</w:t>
      </w:r>
    </w:p>
    <w:p>
      <w:pPr>
        <w:spacing w:before="162" w:line="288" w:lineRule="auto"/>
        <w:ind w:firstLine="51"/>
        <w:jc w:val="center"/>
        <w:textAlignment w:val="center"/>
        <w:rPr>
          <w:rFonts w:ascii="Times New Roman" w:hAnsi="Times New Roman" w:eastAsia="宋体" w:cs="宋体"/>
          <w:color w:val="auto"/>
          <w:sz w:val="24"/>
          <w:szCs w:val="28"/>
        </w:rPr>
      </w:pPr>
      <w:r>
        <w:rPr>
          <w:rFonts w:hint="eastAsia" w:ascii="Times New Roman" w:hAnsi="Times New Roman" w:eastAsia="宋体" w:cs="宋体"/>
          <w:color w:val="auto"/>
          <w:sz w:val="32"/>
          <w:szCs w:val="40"/>
          <w:lang w:val="en-US" w:eastAsia="zh-CN"/>
        </w:rPr>
        <w:t>大</w:t>
      </w:r>
      <w:r>
        <w:rPr>
          <w:rFonts w:hint="eastAsia" w:ascii="Times New Roman" w:hAnsi="Times New Roman" w:eastAsia="宋体" w:cs="宋体"/>
          <w:color w:val="auto"/>
          <w:sz w:val="32"/>
          <w:szCs w:val="40"/>
        </w:rPr>
        <w:t>学生</w:t>
      </w:r>
      <w:r>
        <w:rPr>
          <w:rFonts w:hint="eastAsia" w:ascii="Times New Roman" w:hAnsi="Times New Roman" w:eastAsia="宋体" w:cs="宋体"/>
          <w:color w:val="auto"/>
          <w:sz w:val="32"/>
          <w:szCs w:val="40"/>
          <w:lang w:val="en-US" w:eastAsia="zh-CN"/>
        </w:rPr>
        <w:t>物理实验竞赛</w:t>
      </w:r>
      <w:r>
        <w:rPr>
          <w:rFonts w:hint="eastAsia" w:ascii="Times New Roman" w:hAnsi="Times New Roman" w:eastAsia="宋体" w:cs="宋体"/>
          <w:color w:val="auto"/>
          <w:sz w:val="32"/>
          <w:szCs w:val="40"/>
        </w:rPr>
        <w:t>讲课竞赛评审标准</w:t>
      </w:r>
    </w:p>
    <w:tbl>
      <w:tblPr>
        <w:tblStyle w:val="16"/>
        <w:tblpPr w:leftFromText="180" w:rightFromText="180" w:vertAnchor="text" w:horzAnchor="page" w:tblpX="1903" w:tblpY="14"/>
        <w:tblOverlap w:val="never"/>
        <w:tblW w:w="8179" w:type="dxa"/>
        <w:tblInd w:w="-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6326"/>
        <w:gridCol w:w="7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134" w:type="dxa"/>
            <w:noWrap w:val="0"/>
            <w:vAlign w:val="top"/>
          </w:tcPr>
          <w:p>
            <w:pPr>
              <w:spacing w:before="171" w:line="288" w:lineRule="auto"/>
              <w:ind w:firstLine="150"/>
              <w:textAlignment w:val="center"/>
              <w:rPr>
                <w:rFonts w:ascii="Times New Roman" w:hAnsi="Times New Roman" w:eastAsia="宋体" w:cs="宋体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spacing w:val="-2"/>
              </w:rPr>
              <w:t>评价维度</w:t>
            </w:r>
          </w:p>
        </w:tc>
        <w:tc>
          <w:tcPr>
            <w:tcW w:w="6326" w:type="dxa"/>
            <w:noWrap w:val="0"/>
            <w:vAlign w:val="top"/>
          </w:tcPr>
          <w:p>
            <w:pPr>
              <w:spacing w:before="171" w:line="288" w:lineRule="auto"/>
              <w:ind w:firstLine="2523"/>
              <w:textAlignment w:val="center"/>
              <w:rPr>
                <w:rFonts w:ascii="Times New Roman" w:hAnsi="Times New Roman" w:eastAsia="宋体" w:cs="宋体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spacing w:val="-8"/>
              </w:rPr>
              <w:t>评价要点</w:t>
            </w:r>
          </w:p>
        </w:tc>
        <w:tc>
          <w:tcPr>
            <w:tcW w:w="719" w:type="dxa"/>
            <w:noWrap w:val="0"/>
            <w:vAlign w:val="top"/>
          </w:tcPr>
          <w:p>
            <w:pPr>
              <w:spacing w:before="171" w:line="288" w:lineRule="auto"/>
              <w:ind w:firstLine="165"/>
              <w:textAlignment w:val="center"/>
              <w:rPr>
                <w:rFonts w:ascii="Times New Roman" w:hAnsi="Times New Roman" w:eastAsia="宋体" w:cs="宋体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spacing w:val="-6"/>
              </w:rPr>
              <w:t>分值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1134" w:type="dxa"/>
            <w:vMerge w:val="restart"/>
            <w:noWrap w:val="0"/>
            <w:vAlign w:val="top"/>
          </w:tcPr>
          <w:p>
            <w:pPr>
              <w:spacing w:line="288" w:lineRule="auto"/>
              <w:textAlignment w:val="center"/>
              <w:rPr>
                <w:rFonts w:ascii="Times New Roman" w:hAnsi="Times New Roman" w:eastAsia="宋体"/>
                <w:color w:val="auto"/>
              </w:rPr>
            </w:pPr>
          </w:p>
          <w:p>
            <w:pPr>
              <w:spacing w:line="288" w:lineRule="auto"/>
              <w:textAlignment w:val="center"/>
              <w:rPr>
                <w:rFonts w:ascii="Times New Roman" w:hAnsi="Times New Roman" w:eastAsia="宋体"/>
                <w:color w:val="auto"/>
              </w:rPr>
            </w:pPr>
          </w:p>
          <w:p>
            <w:pPr>
              <w:spacing w:before="209" w:line="288" w:lineRule="auto"/>
              <w:ind w:firstLine="154"/>
              <w:textAlignment w:val="center"/>
              <w:rPr>
                <w:rFonts w:ascii="Times New Roman" w:hAnsi="Times New Roman" w:eastAsia="宋体" w:cs="宋体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spacing w:val="-3"/>
              </w:rPr>
              <w:t>教学理念</w:t>
            </w:r>
          </w:p>
        </w:tc>
        <w:tc>
          <w:tcPr>
            <w:tcW w:w="6326" w:type="dxa"/>
            <w:noWrap w:val="0"/>
            <w:vAlign w:val="top"/>
          </w:tcPr>
          <w:p>
            <w:pPr>
              <w:spacing w:before="237" w:line="288" w:lineRule="auto"/>
              <w:ind w:left="146" w:right="101" w:hanging="18"/>
              <w:textAlignment w:val="center"/>
              <w:rPr>
                <w:rFonts w:ascii="Times New Roman" w:hAnsi="Times New Roman" w:eastAsia="宋体" w:cs="宋体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spacing w:val="-4"/>
              </w:rPr>
              <w:t>1.落实立德树人根本任务，能够体现大学物理实验的教学目标，自然融入课程思政元素，有效发挥课程育人功能。</w:t>
            </w:r>
          </w:p>
        </w:tc>
        <w:tc>
          <w:tcPr>
            <w:tcW w:w="719" w:type="dxa"/>
            <w:vMerge w:val="restart"/>
            <w:noWrap w:val="0"/>
            <w:vAlign w:val="top"/>
          </w:tcPr>
          <w:p>
            <w:pPr>
              <w:spacing w:line="288" w:lineRule="auto"/>
              <w:textAlignment w:val="center"/>
              <w:rPr>
                <w:rFonts w:ascii="Times New Roman" w:hAnsi="Times New Roman" w:eastAsia="宋体"/>
                <w:color w:val="auto"/>
              </w:rPr>
            </w:pPr>
          </w:p>
          <w:p>
            <w:pPr>
              <w:spacing w:line="288" w:lineRule="auto"/>
              <w:textAlignment w:val="center"/>
              <w:rPr>
                <w:rFonts w:ascii="Times New Roman" w:hAnsi="Times New Roman" w:eastAsia="宋体"/>
                <w:color w:val="auto"/>
              </w:rPr>
            </w:pPr>
          </w:p>
          <w:p>
            <w:pPr>
              <w:spacing w:before="241" w:line="288" w:lineRule="auto"/>
              <w:ind w:firstLine="337"/>
              <w:textAlignment w:val="center"/>
              <w:rPr>
                <w:rFonts w:ascii="Times New Roman" w:hAnsi="Times New Roman" w:eastAsia="宋体" w:cs="宋体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spacing w:val="-10"/>
                <w:w w:val="98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134" w:type="dxa"/>
            <w:vMerge w:val="continue"/>
            <w:noWrap w:val="0"/>
            <w:vAlign w:val="top"/>
          </w:tcPr>
          <w:p>
            <w:pPr>
              <w:spacing w:line="288" w:lineRule="auto"/>
              <w:textAlignment w:val="center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6326" w:type="dxa"/>
            <w:noWrap w:val="0"/>
            <w:vAlign w:val="top"/>
          </w:tcPr>
          <w:p>
            <w:pPr>
              <w:spacing w:before="191" w:line="288" w:lineRule="auto"/>
              <w:ind w:firstLine="115"/>
              <w:textAlignment w:val="center"/>
              <w:rPr>
                <w:rFonts w:ascii="Times New Roman" w:hAnsi="Times New Roman" w:eastAsia="宋体" w:cs="宋体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spacing w:val="-6"/>
              </w:rPr>
              <w:t>2.以学生为中心，在各教学环节中体现教学设计与教学创新。</w:t>
            </w:r>
          </w:p>
        </w:tc>
        <w:tc>
          <w:tcPr>
            <w:tcW w:w="719" w:type="dxa"/>
            <w:vMerge w:val="continue"/>
            <w:noWrap w:val="0"/>
            <w:vAlign w:val="top"/>
          </w:tcPr>
          <w:p>
            <w:pPr>
              <w:spacing w:line="288" w:lineRule="auto"/>
              <w:textAlignment w:val="center"/>
              <w:rPr>
                <w:rFonts w:ascii="Times New Roman" w:hAnsi="Times New Roman" w:eastAsia="宋体"/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520" w:hRule="atLeast"/>
        </w:trPr>
        <w:tc>
          <w:tcPr>
            <w:tcW w:w="1134" w:type="dxa"/>
            <w:vMerge w:val="restart"/>
            <w:noWrap w:val="0"/>
            <w:vAlign w:val="top"/>
          </w:tcPr>
          <w:p>
            <w:pPr>
              <w:spacing w:line="288" w:lineRule="auto"/>
              <w:textAlignment w:val="center"/>
              <w:rPr>
                <w:rFonts w:ascii="Times New Roman" w:hAnsi="Times New Roman" w:eastAsia="宋体"/>
                <w:color w:val="auto"/>
              </w:rPr>
            </w:pPr>
          </w:p>
          <w:p>
            <w:pPr>
              <w:spacing w:line="288" w:lineRule="auto"/>
              <w:textAlignment w:val="center"/>
              <w:rPr>
                <w:rFonts w:ascii="Times New Roman" w:hAnsi="Times New Roman" w:eastAsia="宋体"/>
                <w:color w:val="auto"/>
              </w:rPr>
            </w:pPr>
          </w:p>
          <w:p>
            <w:pPr>
              <w:spacing w:line="288" w:lineRule="auto"/>
              <w:textAlignment w:val="center"/>
              <w:rPr>
                <w:rFonts w:ascii="Times New Roman" w:hAnsi="Times New Roman" w:eastAsia="宋体"/>
                <w:color w:val="auto"/>
              </w:rPr>
            </w:pPr>
          </w:p>
          <w:p>
            <w:pPr>
              <w:spacing w:line="288" w:lineRule="auto"/>
              <w:textAlignment w:val="center"/>
              <w:rPr>
                <w:rFonts w:ascii="Times New Roman" w:hAnsi="Times New Roman" w:eastAsia="宋体"/>
                <w:color w:val="auto"/>
              </w:rPr>
            </w:pPr>
          </w:p>
          <w:p>
            <w:pPr>
              <w:spacing w:before="192" w:line="288" w:lineRule="auto"/>
              <w:ind w:firstLine="154"/>
              <w:textAlignment w:val="center"/>
              <w:rPr>
                <w:rFonts w:ascii="Times New Roman" w:hAnsi="Times New Roman" w:eastAsia="宋体" w:cs="宋体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spacing w:val="-3"/>
              </w:rPr>
              <w:t>教学内容</w:t>
            </w:r>
          </w:p>
        </w:tc>
        <w:tc>
          <w:tcPr>
            <w:tcW w:w="6326" w:type="dxa"/>
            <w:noWrap w:val="0"/>
            <w:vAlign w:val="top"/>
          </w:tcPr>
          <w:p>
            <w:pPr>
              <w:spacing w:before="190" w:line="288" w:lineRule="auto"/>
              <w:ind w:left="112" w:right="101" w:firstLine="4"/>
              <w:textAlignment w:val="center"/>
              <w:rPr>
                <w:rFonts w:ascii="Times New Roman" w:hAnsi="Times New Roman" w:eastAsia="宋体" w:cs="宋体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spacing w:val="-4"/>
              </w:rPr>
              <w:t>3.教学内容无科学性错误，实验操作熟练、规范（如安全事项、</w:t>
            </w:r>
            <w:r>
              <w:rPr>
                <w:rFonts w:ascii="Times New Roman" w:hAnsi="Times New Roman" w:eastAsia="宋体" w:cs="宋体"/>
                <w:color w:val="auto"/>
              </w:rPr>
              <w:t>有效数字、误差分析等</w:t>
            </w:r>
            <w:r>
              <w:rPr>
                <w:rFonts w:ascii="Times New Roman" w:hAnsi="Times New Roman" w:eastAsia="宋体" w:cs="宋体"/>
                <w:color w:val="auto"/>
                <w:spacing w:val="-8"/>
              </w:rPr>
              <w:t>），</w:t>
            </w:r>
            <w:r>
              <w:rPr>
                <w:rFonts w:ascii="Times New Roman" w:hAnsi="Times New Roman" w:eastAsia="宋体" w:cs="宋体"/>
                <w:color w:val="auto"/>
              </w:rPr>
              <w:t>注重学科逻辑性与思辨性。有一定的</w:t>
            </w:r>
            <w:r>
              <w:rPr>
                <w:rFonts w:ascii="Times New Roman" w:hAnsi="Times New Roman" w:eastAsia="宋体" w:cs="宋体"/>
                <w:color w:val="auto"/>
                <w:spacing w:val="-1"/>
              </w:rPr>
              <w:t>深度、挑战度，能够科学解释学科的核心原理和思维方法，体现</w:t>
            </w:r>
            <w:r>
              <w:rPr>
                <w:rFonts w:ascii="Times New Roman" w:hAnsi="Times New Roman" w:eastAsia="宋体" w:cs="宋体"/>
                <w:color w:val="auto"/>
                <w:spacing w:val="-2"/>
              </w:rPr>
              <w:t>实验教学的创新。</w:t>
            </w:r>
          </w:p>
        </w:tc>
        <w:tc>
          <w:tcPr>
            <w:tcW w:w="719" w:type="dxa"/>
            <w:vMerge w:val="restart"/>
            <w:noWrap w:val="0"/>
            <w:vAlign w:val="top"/>
          </w:tcPr>
          <w:p>
            <w:pPr>
              <w:spacing w:line="288" w:lineRule="auto"/>
              <w:textAlignment w:val="center"/>
              <w:rPr>
                <w:rFonts w:ascii="Times New Roman" w:hAnsi="Times New Roman" w:eastAsia="宋体"/>
                <w:color w:val="auto"/>
              </w:rPr>
            </w:pPr>
          </w:p>
          <w:p>
            <w:pPr>
              <w:spacing w:line="288" w:lineRule="auto"/>
              <w:textAlignment w:val="center"/>
              <w:rPr>
                <w:rFonts w:ascii="Times New Roman" w:hAnsi="Times New Roman" w:eastAsia="宋体"/>
                <w:color w:val="auto"/>
              </w:rPr>
            </w:pPr>
          </w:p>
          <w:p>
            <w:pPr>
              <w:spacing w:line="288" w:lineRule="auto"/>
              <w:textAlignment w:val="center"/>
              <w:rPr>
                <w:rFonts w:ascii="Times New Roman" w:hAnsi="Times New Roman" w:eastAsia="宋体"/>
                <w:color w:val="auto"/>
              </w:rPr>
            </w:pPr>
          </w:p>
          <w:p>
            <w:pPr>
              <w:spacing w:line="288" w:lineRule="auto"/>
              <w:textAlignment w:val="center"/>
              <w:rPr>
                <w:rFonts w:ascii="Times New Roman" w:hAnsi="Times New Roman" w:eastAsia="宋体"/>
                <w:color w:val="auto"/>
              </w:rPr>
            </w:pPr>
          </w:p>
          <w:p>
            <w:pPr>
              <w:spacing w:before="225" w:line="288" w:lineRule="auto"/>
              <w:ind w:firstLine="325"/>
              <w:textAlignment w:val="center"/>
              <w:rPr>
                <w:rFonts w:ascii="Times New Roman" w:hAnsi="Times New Roman" w:eastAsia="宋体" w:cs="宋体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spacing w:val="-5"/>
              </w:rPr>
              <w:t>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1134" w:type="dxa"/>
            <w:vMerge w:val="continue"/>
            <w:noWrap w:val="0"/>
            <w:vAlign w:val="top"/>
          </w:tcPr>
          <w:p>
            <w:pPr>
              <w:spacing w:line="288" w:lineRule="auto"/>
              <w:textAlignment w:val="center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6326" w:type="dxa"/>
            <w:noWrap w:val="0"/>
            <w:vAlign w:val="top"/>
          </w:tcPr>
          <w:p>
            <w:pPr>
              <w:spacing w:before="238" w:line="288" w:lineRule="auto"/>
              <w:ind w:left="112" w:right="105"/>
              <w:textAlignment w:val="center"/>
              <w:rPr>
                <w:rFonts w:ascii="Times New Roman" w:hAnsi="Times New Roman" w:eastAsia="宋体" w:cs="宋体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spacing w:val="-3"/>
              </w:rPr>
              <w:t>4.教学内容具有前沿性和时代性，能够反映社会和学科领域发展新成果和新趋势，树立正确的科学观。</w:t>
            </w:r>
          </w:p>
        </w:tc>
        <w:tc>
          <w:tcPr>
            <w:tcW w:w="719" w:type="dxa"/>
            <w:vMerge w:val="continue"/>
            <w:noWrap w:val="0"/>
            <w:vAlign w:val="top"/>
          </w:tcPr>
          <w:p>
            <w:pPr>
              <w:spacing w:line="288" w:lineRule="auto"/>
              <w:textAlignment w:val="center"/>
              <w:rPr>
                <w:rFonts w:ascii="Times New Roman" w:hAnsi="Times New Roman" w:eastAsia="宋体"/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1134" w:type="dxa"/>
            <w:vMerge w:val="restart"/>
            <w:noWrap w:val="0"/>
            <w:vAlign w:val="top"/>
          </w:tcPr>
          <w:p>
            <w:pPr>
              <w:spacing w:line="288" w:lineRule="auto"/>
              <w:textAlignment w:val="center"/>
              <w:rPr>
                <w:rFonts w:ascii="Times New Roman" w:hAnsi="Times New Roman" w:eastAsia="宋体"/>
                <w:color w:val="auto"/>
              </w:rPr>
            </w:pPr>
          </w:p>
          <w:p>
            <w:pPr>
              <w:spacing w:line="288" w:lineRule="auto"/>
              <w:textAlignment w:val="center"/>
              <w:rPr>
                <w:rFonts w:ascii="Times New Roman" w:hAnsi="Times New Roman" w:eastAsia="宋体"/>
                <w:color w:val="auto"/>
              </w:rPr>
            </w:pPr>
          </w:p>
          <w:p>
            <w:pPr>
              <w:spacing w:line="288" w:lineRule="auto"/>
              <w:textAlignment w:val="center"/>
              <w:rPr>
                <w:rFonts w:ascii="Times New Roman" w:hAnsi="Times New Roman" w:eastAsia="宋体"/>
                <w:color w:val="auto"/>
              </w:rPr>
            </w:pPr>
          </w:p>
          <w:p>
            <w:pPr>
              <w:spacing w:before="168" w:line="288" w:lineRule="auto"/>
              <w:ind w:firstLine="154"/>
              <w:textAlignment w:val="center"/>
              <w:rPr>
                <w:rFonts w:ascii="Times New Roman" w:hAnsi="Times New Roman" w:eastAsia="宋体" w:cs="宋体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spacing w:val="-3"/>
              </w:rPr>
              <w:t>教学过程</w:t>
            </w:r>
          </w:p>
        </w:tc>
        <w:tc>
          <w:tcPr>
            <w:tcW w:w="6326" w:type="dxa"/>
            <w:noWrap w:val="0"/>
            <w:vAlign w:val="top"/>
          </w:tcPr>
          <w:p>
            <w:pPr>
              <w:spacing w:before="80" w:line="288" w:lineRule="auto"/>
              <w:ind w:left="114" w:right="106" w:firstLine="2"/>
              <w:textAlignment w:val="center"/>
              <w:rPr>
                <w:rFonts w:ascii="Times New Roman" w:hAnsi="Times New Roman" w:eastAsia="宋体" w:cs="宋体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spacing w:val="-3"/>
              </w:rPr>
              <w:t>5.根据课程实际和学情基础，有效利用现代化技术手段进行教学</w:t>
            </w:r>
            <w:r>
              <w:rPr>
                <w:rFonts w:ascii="Times New Roman" w:hAnsi="Times New Roman" w:eastAsia="宋体" w:cs="宋体"/>
                <w:color w:val="auto"/>
                <w:spacing w:val="-1"/>
              </w:rPr>
              <w:t>策略设计，教学方法选择恰当有效，包含合理的互动设计，能引导学生积极参与实验教学。</w:t>
            </w:r>
          </w:p>
        </w:tc>
        <w:tc>
          <w:tcPr>
            <w:tcW w:w="719" w:type="dxa"/>
            <w:vMerge w:val="restart"/>
            <w:noWrap w:val="0"/>
            <w:vAlign w:val="top"/>
          </w:tcPr>
          <w:p>
            <w:pPr>
              <w:spacing w:line="288" w:lineRule="auto"/>
              <w:textAlignment w:val="center"/>
              <w:rPr>
                <w:rFonts w:ascii="Times New Roman" w:hAnsi="Times New Roman" w:eastAsia="宋体"/>
                <w:color w:val="auto"/>
              </w:rPr>
            </w:pPr>
          </w:p>
          <w:p>
            <w:pPr>
              <w:spacing w:line="288" w:lineRule="auto"/>
              <w:textAlignment w:val="center"/>
              <w:rPr>
                <w:rFonts w:ascii="Times New Roman" w:hAnsi="Times New Roman" w:eastAsia="宋体"/>
                <w:color w:val="auto"/>
              </w:rPr>
            </w:pPr>
          </w:p>
          <w:p>
            <w:pPr>
              <w:spacing w:line="288" w:lineRule="auto"/>
              <w:textAlignment w:val="center"/>
              <w:rPr>
                <w:rFonts w:ascii="Times New Roman" w:hAnsi="Times New Roman" w:eastAsia="宋体"/>
                <w:color w:val="auto"/>
              </w:rPr>
            </w:pPr>
          </w:p>
          <w:p>
            <w:pPr>
              <w:spacing w:before="202" w:line="288" w:lineRule="auto"/>
              <w:ind w:firstLine="325"/>
              <w:textAlignment w:val="center"/>
              <w:rPr>
                <w:rFonts w:ascii="Times New Roman" w:hAnsi="Times New Roman" w:eastAsia="宋体" w:cs="宋体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spacing w:val="-5"/>
              </w:rPr>
              <w:t>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1134" w:type="dxa"/>
            <w:vMerge w:val="continue"/>
            <w:noWrap w:val="0"/>
            <w:vAlign w:val="top"/>
          </w:tcPr>
          <w:p>
            <w:pPr>
              <w:spacing w:line="288" w:lineRule="auto"/>
              <w:textAlignment w:val="center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6326" w:type="dxa"/>
            <w:noWrap w:val="0"/>
            <w:vAlign w:val="top"/>
          </w:tcPr>
          <w:p>
            <w:pPr>
              <w:spacing w:before="237" w:line="288" w:lineRule="auto"/>
              <w:ind w:left="116" w:right="108" w:hanging="2"/>
              <w:textAlignment w:val="center"/>
              <w:rPr>
                <w:rFonts w:ascii="Times New Roman" w:hAnsi="Times New Roman" w:eastAsia="宋体" w:cs="宋体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spacing w:val="-4"/>
              </w:rPr>
              <w:t>6.注重教学过程的探究性，具备一定的教学智慧，能够激发学生</w:t>
            </w:r>
            <w:r>
              <w:rPr>
                <w:rFonts w:ascii="Times New Roman" w:hAnsi="Times New Roman" w:eastAsia="宋体" w:cs="宋体"/>
                <w:color w:val="auto"/>
                <w:spacing w:val="-2"/>
              </w:rPr>
              <w:t>学习潜能和探究意识。</w:t>
            </w:r>
          </w:p>
        </w:tc>
        <w:tc>
          <w:tcPr>
            <w:tcW w:w="719" w:type="dxa"/>
            <w:vMerge w:val="continue"/>
            <w:noWrap w:val="0"/>
            <w:vAlign w:val="top"/>
          </w:tcPr>
          <w:p>
            <w:pPr>
              <w:spacing w:line="288" w:lineRule="auto"/>
              <w:textAlignment w:val="center"/>
              <w:rPr>
                <w:rFonts w:ascii="Times New Roman" w:hAnsi="Times New Roman" w:eastAsia="宋体"/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1134" w:type="dxa"/>
            <w:vMerge w:val="restart"/>
            <w:noWrap w:val="0"/>
            <w:vAlign w:val="top"/>
          </w:tcPr>
          <w:p>
            <w:pPr>
              <w:spacing w:line="288" w:lineRule="auto"/>
              <w:textAlignment w:val="center"/>
              <w:rPr>
                <w:rFonts w:ascii="Times New Roman" w:hAnsi="Times New Roman" w:eastAsia="宋体"/>
                <w:color w:val="auto"/>
              </w:rPr>
            </w:pPr>
          </w:p>
          <w:p>
            <w:pPr>
              <w:spacing w:line="288" w:lineRule="auto"/>
              <w:textAlignment w:val="center"/>
              <w:rPr>
                <w:rFonts w:ascii="Times New Roman" w:hAnsi="Times New Roman" w:eastAsia="宋体"/>
                <w:color w:val="auto"/>
              </w:rPr>
            </w:pPr>
          </w:p>
          <w:p>
            <w:pPr>
              <w:spacing w:line="288" w:lineRule="auto"/>
              <w:textAlignment w:val="center"/>
              <w:rPr>
                <w:rFonts w:ascii="Times New Roman" w:hAnsi="Times New Roman" w:eastAsia="宋体"/>
                <w:color w:val="auto"/>
              </w:rPr>
            </w:pPr>
          </w:p>
          <w:p>
            <w:pPr>
              <w:spacing w:before="168" w:line="288" w:lineRule="auto"/>
              <w:ind w:firstLine="154"/>
              <w:textAlignment w:val="center"/>
              <w:rPr>
                <w:rFonts w:ascii="Times New Roman" w:hAnsi="Times New Roman" w:eastAsia="宋体" w:cs="宋体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spacing w:val="-3"/>
              </w:rPr>
              <w:t>教学效果</w:t>
            </w:r>
          </w:p>
        </w:tc>
        <w:tc>
          <w:tcPr>
            <w:tcW w:w="6326" w:type="dxa"/>
            <w:noWrap w:val="0"/>
            <w:vAlign w:val="top"/>
          </w:tcPr>
          <w:p>
            <w:pPr>
              <w:spacing w:before="236" w:line="288" w:lineRule="auto"/>
              <w:ind w:left="112" w:right="108" w:firstLine="5"/>
              <w:textAlignment w:val="center"/>
              <w:rPr>
                <w:rFonts w:ascii="Times New Roman" w:hAnsi="Times New Roman" w:eastAsia="宋体" w:cs="宋体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spacing w:val="-3"/>
              </w:rPr>
              <w:t>7.能有效促进学习者理解所讲课程的知识结构与思想体系，掌握</w:t>
            </w:r>
            <w:r>
              <w:rPr>
                <w:rFonts w:ascii="Times New Roman" w:hAnsi="Times New Roman" w:eastAsia="宋体" w:cs="宋体"/>
                <w:color w:val="auto"/>
                <w:spacing w:val="-2"/>
              </w:rPr>
              <w:t>所讲知识的运用情境、策略和方法。</w:t>
            </w:r>
          </w:p>
        </w:tc>
        <w:tc>
          <w:tcPr>
            <w:tcW w:w="719" w:type="dxa"/>
            <w:vMerge w:val="restart"/>
            <w:noWrap w:val="0"/>
            <w:vAlign w:val="top"/>
          </w:tcPr>
          <w:p>
            <w:pPr>
              <w:spacing w:line="288" w:lineRule="auto"/>
              <w:textAlignment w:val="center"/>
              <w:rPr>
                <w:rFonts w:ascii="Times New Roman" w:hAnsi="Times New Roman" w:eastAsia="宋体"/>
                <w:color w:val="auto"/>
              </w:rPr>
            </w:pPr>
          </w:p>
          <w:p>
            <w:pPr>
              <w:spacing w:line="288" w:lineRule="auto"/>
              <w:textAlignment w:val="center"/>
              <w:rPr>
                <w:rFonts w:ascii="Times New Roman" w:hAnsi="Times New Roman" w:eastAsia="宋体"/>
                <w:color w:val="auto"/>
              </w:rPr>
            </w:pPr>
          </w:p>
          <w:p>
            <w:pPr>
              <w:spacing w:line="288" w:lineRule="auto"/>
              <w:textAlignment w:val="center"/>
              <w:rPr>
                <w:rFonts w:ascii="Times New Roman" w:hAnsi="Times New Roman" w:eastAsia="宋体"/>
                <w:color w:val="auto"/>
              </w:rPr>
            </w:pPr>
          </w:p>
          <w:p>
            <w:pPr>
              <w:spacing w:before="200" w:line="288" w:lineRule="auto"/>
              <w:ind w:firstLine="337"/>
              <w:textAlignment w:val="center"/>
              <w:rPr>
                <w:rFonts w:ascii="Times New Roman" w:hAnsi="Times New Roman" w:eastAsia="宋体" w:cs="宋体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spacing w:val="-10"/>
                <w:w w:val="99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1134" w:type="dxa"/>
            <w:vMerge w:val="continue"/>
            <w:noWrap w:val="0"/>
            <w:vAlign w:val="top"/>
          </w:tcPr>
          <w:p>
            <w:pPr>
              <w:spacing w:line="288" w:lineRule="auto"/>
              <w:textAlignment w:val="center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6326" w:type="dxa"/>
            <w:noWrap w:val="0"/>
            <w:vAlign w:val="top"/>
          </w:tcPr>
          <w:p>
            <w:pPr>
              <w:spacing w:before="80" w:line="288" w:lineRule="auto"/>
              <w:ind w:left="115" w:right="98" w:hanging="2"/>
              <w:textAlignment w:val="center"/>
              <w:rPr>
                <w:rFonts w:ascii="Times New Roman" w:hAnsi="Times New Roman" w:eastAsia="宋体" w:cs="宋体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spacing w:val="-4"/>
              </w:rPr>
              <w:t>8.能够激发学生学习兴趣，思考实验教学多方面的育人作用，感</w:t>
            </w:r>
            <w:r>
              <w:rPr>
                <w:rFonts w:ascii="Times New Roman" w:hAnsi="Times New Roman" w:eastAsia="宋体" w:cs="宋体"/>
                <w:color w:val="auto"/>
                <w:spacing w:val="1"/>
              </w:rPr>
              <w:t>悟课程的意义与价值，培养学生形成批判反思的思维习惯，塑造</w:t>
            </w:r>
            <w:r>
              <w:rPr>
                <w:rFonts w:ascii="Times New Roman" w:hAnsi="Times New Roman" w:eastAsia="宋体" w:cs="宋体"/>
                <w:color w:val="auto"/>
                <w:spacing w:val="-2"/>
              </w:rPr>
              <w:t>学生卓越担当的人生品格</w:t>
            </w:r>
          </w:p>
        </w:tc>
        <w:tc>
          <w:tcPr>
            <w:tcW w:w="719" w:type="dxa"/>
            <w:vMerge w:val="continue"/>
            <w:noWrap w:val="0"/>
            <w:vAlign w:val="top"/>
          </w:tcPr>
          <w:p>
            <w:pPr>
              <w:spacing w:line="288" w:lineRule="auto"/>
              <w:textAlignment w:val="center"/>
              <w:rPr>
                <w:rFonts w:ascii="Times New Roman" w:hAnsi="Times New Roman" w:eastAsia="宋体"/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134" w:type="dxa"/>
            <w:vMerge w:val="restart"/>
            <w:noWrap w:val="0"/>
            <w:vAlign w:val="top"/>
          </w:tcPr>
          <w:p>
            <w:pPr>
              <w:spacing w:line="288" w:lineRule="auto"/>
              <w:textAlignment w:val="center"/>
              <w:rPr>
                <w:rFonts w:ascii="Times New Roman" w:hAnsi="Times New Roman" w:eastAsia="宋体"/>
                <w:color w:val="auto"/>
              </w:rPr>
            </w:pPr>
          </w:p>
          <w:p>
            <w:pPr>
              <w:spacing w:line="288" w:lineRule="auto"/>
              <w:textAlignment w:val="center"/>
              <w:rPr>
                <w:rFonts w:ascii="Times New Roman" w:hAnsi="Times New Roman" w:eastAsia="宋体"/>
                <w:color w:val="auto"/>
              </w:rPr>
            </w:pPr>
          </w:p>
          <w:p>
            <w:pPr>
              <w:spacing w:before="253" w:line="288" w:lineRule="auto"/>
              <w:ind w:firstLine="154"/>
              <w:textAlignment w:val="center"/>
              <w:rPr>
                <w:rFonts w:ascii="Times New Roman" w:hAnsi="Times New Roman" w:eastAsia="宋体" w:cs="宋体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spacing w:val="-3"/>
              </w:rPr>
              <w:t>教学仪态</w:t>
            </w:r>
          </w:p>
        </w:tc>
        <w:tc>
          <w:tcPr>
            <w:tcW w:w="6326" w:type="dxa"/>
            <w:noWrap w:val="0"/>
            <w:vAlign w:val="top"/>
          </w:tcPr>
          <w:p>
            <w:pPr>
              <w:spacing w:before="234" w:line="288" w:lineRule="auto"/>
              <w:ind w:firstLine="113"/>
              <w:textAlignment w:val="center"/>
              <w:rPr>
                <w:rFonts w:ascii="Times New Roman" w:hAnsi="Times New Roman" w:eastAsia="宋体" w:cs="宋体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spacing w:val="-4"/>
              </w:rPr>
              <w:t>9.讲课者着装得体，教态自然大方，符合教师职业规范。</w:t>
            </w:r>
          </w:p>
        </w:tc>
        <w:tc>
          <w:tcPr>
            <w:tcW w:w="719" w:type="dxa"/>
            <w:vMerge w:val="restart"/>
            <w:noWrap w:val="0"/>
            <w:vAlign w:val="top"/>
          </w:tcPr>
          <w:p>
            <w:pPr>
              <w:spacing w:line="288" w:lineRule="auto"/>
              <w:textAlignment w:val="center"/>
              <w:rPr>
                <w:rFonts w:ascii="Times New Roman" w:hAnsi="Times New Roman" w:eastAsia="宋体"/>
                <w:color w:val="auto"/>
              </w:rPr>
            </w:pPr>
          </w:p>
          <w:p>
            <w:pPr>
              <w:spacing w:line="288" w:lineRule="auto"/>
              <w:textAlignment w:val="center"/>
              <w:rPr>
                <w:rFonts w:ascii="Times New Roman" w:hAnsi="Times New Roman" w:eastAsia="宋体"/>
                <w:color w:val="auto"/>
              </w:rPr>
            </w:pPr>
          </w:p>
          <w:p>
            <w:pPr>
              <w:spacing w:before="285" w:line="288" w:lineRule="auto"/>
              <w:ind w:firstLine="337"/>
              <w:textAlignment w:val="center"/>
              <w:rPr>
                <w:rFonts w:ascii="Times New Roman" w:hAnsi="Times New Roman" w:eastAsia="宋体" w:cs="宋体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spacing w:val="-10"/>
                <w:w w:val="98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1134" w:type="dxa"/>
            <w:vMerge w:val="continue"/>
            <w:noWrap w:val="0"/>
            <w:vAlign w:val="top"/>
          </w:tcPr>
          <w:p>
            <w:pPr>
              <w:spacing w:line="288" w:lineRule="auto"/>
              <w:textAlignment w:val="center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6326" w:type="dxa"/>
            <w:noWrap w:val="0"/>
            <w:vAlign w:val="top"/>
          </w:tcPr>
          <w:p>
            <w:pPr>
              <w:spacing w:before="235" w:line="288" w:lineRule="auto"/>
              <w:ind w:left="112" w:right="108" w:firstLine="15"/>
              <w:textAlignment w:val="center"/>
              <w:rPr>
                <w:rFonts w:ascii="Times New Roman" w:hAnsi="Times New Roman" w:eastAsia="宋体" w:cs="宋体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spacing w:val="-2"/>
              </w:rPr>
              <w:t>10.教学语言（包括体态语）规范、准确，包括用普通话教学、语言表达流畅、语速合理和体态协调等。</w:t>
            </w:r>
          </w:p>
        </w:tc>
        <w:tc>
          <w:tcPr>
            <w:tcW w:w="719" w:type="dxa"/>
            <w:vMerge w:val="continue"/>
            <w:noWrap w:val="0"/>
            <w:vAlign w:val="top"/>
          </w:tcPr>
          <w:p>
            <w:pPr>
              <w:spacing w:line="288" w:lineRule="auto"/>
              <w:textAlignment w:val="center"/>
              <w:rPr>
                <w:rFonts w:ascii="Times New Roman" w:hAnsi="Times New Roman" w:eastAsia="宋体"/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134" w:type="dxa"/>
            <w:vMerge w:val="restart"/>
            <w:noWrap w:val="0"/>
            <w:vAlign w:val="top"/>
          </w:tcPr>
          <w:p>
            <w:pPr>
              <w:spacing w:line="288" w:lineRule="auto"/>
              <w:textAlignment w:val="center"/>
              <w:rPr>
                <w:rFonts w:ascii="Times New Roman" w:hAnsi="Times New Roman" w:eastAsia="宋体"/>
                <w:color w:val="auto"/>
              </w:rPr>
            </w:pPr>
          </w:p>
          <w:p>
            <w:pPr>
              <w:spacing w:line="288" w:lineRule="auto"/>
              <w:textAlignment w:val="center"/>
              <w:rPr>
                <w:rFonts w:ascii="Times New Roman" w:hAnsi="Times New Roman" w:eastAsia="宋体"/>
                <w:color w:val="auto"/>
              </w:rPr>
            </w:pPr>
          </w:p>
          <w:p>
            <w:pPr>
              <w:spacing w:before="244" w:line="288" w:lineRule="auto"/>
              <w:ind w:firstLine="154"/>
              <w:textAlignment w:val="center"/>
              <w:rPr>
                <w:rFonts w:ascii="Times New Roman" w:hAnsi="Times New Roman" w:eastAsia="宋体" w:cs="宋体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spacing w:val="-3"/>
              </w:rPr>
              <w:t>教学展示</w:t>
            </w:r>
          </w:p>
        </w:tc>
        <w:tc>
          <w:tcPr>
            <w:tcW w:w="6326" w:type="dxa"/>
            <w:noWrap w:val="0"/>
            <w:vAlign w:val="top"/>
          </w:tcPr>
          <w:p>
            <w:pPr>
              <w:spacing w:before="70" w:line="288" w:lineRule="auto"/>
              <w:ind w:left="113" w:right="108" w:firstLine="14"/>
              <w:textAlignment w:val="center"/>
              <w:rPr>
                <w:rFonts w:ascii="Times New Roman" w:hAnsi="Times New Roman" w:eastAsia="宋体" w:cs="宋体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spacing w:val="-2"/>
              </w:rPr>
              <w:t>11.文字书写规范，美观大方；合理运用板书且设计布局合理、</w:t>
            </w:r>
            <w:r>
              <w:rPr>
                <w:rFonts w:ascii="Times New Roman" w:hAnsi="Times New Roman" w:eastAsia="宋体" w:cs="宋体"/>
                <w:color w:val="auto"/>
                <w:spacing w:val="-4"/>
              </w:rPr>
              <w:t>整洁。</w:t>
            </w:r>
          </w:p>
        </w:tc>
        <w:tc>
          <w:tcPr>
            <w:tcW w:w="719" w:type="dxa"/>
            <w:vMerge w:val="restart"/>
            <w:noWrap w:val="0"/>
            <w:vAlign w:val="top"/>
          </w:tcPr>
          <w:p>
            <w:pPr>
              <w:spacing w:line="288" w:lineRule="auto"/>
              <w:textAlignment w:val="center"/>
              <w:rPr>
                <w:rFonts w:ascii="Times New Roman" w:hAnsi="Times New Roman" w:eastAsia="宋体"/>
                <w:color w:val="auto"/>
              </w:rPr>
            </w:pPr>
          </w:p>
          <w:p>
            <w:pPr>
              <w:spacing w:line="288" w:lineRule="auto"/>
              <w:textAlignment w:val="center"/>
              <w:rPr>
                <w:rFonts w:ascii="Times New Roman" w:hAnsi="Times New Roman" w:eastAsia="宋体"/>
                <w:color w:val="auto"/>
              </w:rPr>
            </w:pPr>
          </w:p>
          <w:p>
            <w:pPr>
              <w:spacing w:before="276" w:line="288" w:lineRule="auto"/>
              <w:ind w:firstLine="337"/>
              <w:textAlignment w:val="center"/>
              <w:rPr>
                <w:rFonts w:ascii="Times New Roman" w:hAnsi="Times New Roman" w:eastAsia="宋体" w:cs="宋体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spacing w:val="-10"/>
                <w:w w:val="99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1134" w:type="dxa"/>
            <w:vMerge w:val="continue"/>
            <w:noWrap w:val="0"/>
            <w:vAlign w:val="top"/>
          </w:tcPr>
          <w:p>
            <w:pPr>
              <w:spacing w:line="288" w:lineRule="auto"/>
              <w:textAlignment w:val="center"/>
              <w:rPr>
                <w:rFonts w:ascii="Times New Roman" w:hAnsi="Times New Roman" w:eastAsia="宋体"/>
                <w:color w:val="auto"/>
                <w:sz w:val="24"/>
              </w:rPr>
            </w:pPr>
          </w:p>
        </w:tc>
        <w:tc>
          <w:tcPr>
            <w:tcW w:w="6326" w:type="dxa"/>
            <w:noWrap w:val="0"/>
            <w:vAlign w:val="top"/>
          </w:tcPr>
          <w:p>
            <w:pPr>
              <w:spacing w:before="81" w:line="288" w:lineRule="auto"/>
              <w:ind w:left="113" w:firstLine="14"/>
              <w:textAlignment w:val="center"/>
              <w:rPr>
                <w:rFonts w:ascii="Times New Roman" w:hAnsi="Times New Roman" w:eastAsia="宋体" w:cs="宋体"/>
                <w:color w:val="auto"/>
                <w:sz w:val="24"/>
              </w:rPr>
            </w:pPr>
            <w:r>
              <w:rPr>
                <w:rFonts w:ascii="Times New Roman" w:hAnsi="Times New Roman" w:eastAsia="宋体" w:cs="宋体"/>
                <w:color w:val="auto"/>
                <w:spacing w:val="1"/>
              </w:rPr>
              <w:t>12.教学课件有先进的设计理念，具有交互性或动态感；素材格式规范，编辑效果（包括字体、字号，背景与内容的颜色、风格等）简洁、清新、美观。</w:t>
            </w:r>
          </w:p>
        </w:tc>
        <w:tc>
          <w:tcPr>
            <w:tcW w:w="719" w:type="dxa"/>
            <w:vMerge w:val="continue"/>
            <w:noWrap w:val="0"/>
            <w:vAlign w:val="top"/>
          </w:tcPr>
          <w:p>
            <w:pPr>
              <w:spacing w:line="288" w:lineRule="auto"/>
              <w:textAlignment w:val="center"/>
              <w:rPr>
                <w:rFonts w:ascii="Times New Roman" w:hAnsi="Times New Roman" w:eastAsia="宋体"/>
                <w:color w:val="auto"/>
                <w:sz w:val="24"/>
              </w:rPr>
            </w:pPr>
          </w:p>
        </w:tc>
      </w:tr>
    </w:tbl>
    <w:p>
      <w:pPr>
        <w:spacing w:before="137" w:line="288" w:lineRule="auto"/>
        <w:ind w:firstLine="800"/>
        <w:textAlignment w:val="center"/>
        <w:rPr>
          <w:rFonts w:ascii="Times New Roman" w:hAnsi="Times New Roman" w:eastAsia="宋体"/>
          <w:color w:val="auto"/>
          <w:sz w:val="24"/>
        </w:rPr>
      </w:pPr>
      <w:r>
        <w:rPr>
          <w:rFonts w:ascii="Times New Roman" w:hAnsi="Times New Roman" w:eastAsia="宋体" w:cs="宋体"/>
          <w:color w:val="auto"/>
          <w:spacing w:val="-4"/>
          <w:sz w:val="24"/>
          <w:szCs w:val="18"/>
        </w:rPr>
        <w:t>备注:由于参赛选手是学生，降低了教学效果的评价，主要考察学生的教学基本能力。</w:t>
      </w:r>
    </w:p>
    <w:p>
      <w:pPr>
        <w:spacing w:after="0" w:line="360" w:lineRule="auto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Microsoft JhengHei UI"/>
    <w:panose1 w:val="02010601000000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1" w:lineRule="auto"/>
      </w:pPr>
      <w:r>
        <w:separator/>
      </w:r>
    </w:p>
  </w:footnote>
  <w:footnote w:type="continuationSeparator" w:id="1">
    <w:p>
      <w:pPr>
        <w:spacing w:before="0" w:after="0" w:line="251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  <w:p>
    <w:pPr>
      <w:pStyle w:val="13"/>
      <w:ind w:firstLine="2160" w:firstLineChars="1200"/>
      <w:jc w:val="both"/>
      <w:rPr>
        <w:rFonts w:hint="default" w:eastAsia="等线"/>
        <w:lang w:val="en-US" w:eastAsia="zh-CN"/>
      </w:rPr>
    </w:pPr>
    <w:r>
      <w:rPr>
        <w:rFonts w:hint="eastAsia"/>
      </w:rPr>
      <w:t>中国地质大学（武汉）</w:t>
    </w:r>
    <w:r>
      <w:rPr>
        <w:rFonts w:hint="eastAsia"/>
        <w:lang w:val="en-US" w:eastAsia="zh-CN"/>
      </w:rPr>
      <w:t>大学生物理实验竞赛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72BF8C"/>
    <w:multiLevelType w:val="singleLevel"/>
    <w:tmpl w:val="1D72BF8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BBF249A"/>
    <w:multiLevelType w:val="singleLevel"/>
    <w:tmpl w:val="5BBF249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2E00C00"/>
    <w:rsid w:val="03244EDD"/>
    <w:rsid w:val="04E92CCA"/>
    <w:rsid w:val="0ADA6A39"/>
    <w:rsid w:val="129A6DC9"/>
    <w:rsid w:val="15046DC4"/>
    <w:rsid w:val="24574968"/>
    <w:rsid w:val="2AFB0A4E"/>
    <w:rsid w:val="46CA6048"/>
    <w:rsid w:val="47043DB5"/>
    <w:rsid w:val="481720B5"/>
    <w:rsid w:val="49276E4B"/>
    <w:rsid w:val="61886F01"/>
    <w:rsid w:val="63A821EB"/>
    <w:rsid w:val="68686DE7"/>
    <w:rsid w:val="711260C0"/>
    <w:rsid w:val="76C74B50"/>
    <w:rsid w:val="777A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1" w:lineRule="auto"/>
      <w:jc w:val="both"/>
    </w:pPr>
    <w:rPr>
      <w:rFonts w:ascii="等线" w:hAnsi="等线" w:eastAsia="等线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20" w:after="40"/>
      <w:outlineLvl w:val="0"/>
    </w:pPr>
    <w:rPr>
      <w:rFonts w:ascii="等线 Light" w:hAnsi="等线 Light" w:eastAsia="等线 Light" w:cs="宋体"/>
      <w:b/>
      <w:bCs/>
      <w:caps/>
      <w:spacing w:val="4"/>
      <w:sz w:val="28"/>
      <w:szCs w:val="28"/>
    </w:rPr>
  </w:style>
  <w:style w:type="paragraph" w:styleId="3">
    <w:name w:val="heading 2"/>
    <w:basedOn w:val="1"/>
    <w:next w:val="1"/>
    <w:link w:val="22"/>
    <w:qFormat/>
    <w:uiPriority w:val="9"/>
    <w:pPr>
      <w:keepNext/>
      <w:keepLines/>
      <w:spacing w:before="120" w:after="0"/>
      <w:outlineLvl w:val="1"/>
    </w:pPr>
    <w:rPr>
      <w:rFonts w:ascii="等线 Light" w:hAnsi="等线 Light" w:eastAsia="等线 Light" w:cs="宋体"/>
      <w:b/>
      <w:bCs/>
      <w:sz w:val="28"/>
      <w:szCs w:val="28"/>
    </w:rPr>
  </w:style>
  <w:style w:type="paragraph" w:styleId="4">
    <w:name w:val="heading 3"/>
    <w:basedOn w:val="1"/>
    <w:next w:val="1"/>
    <w:link w:val="23"/>
    <w:qFormat/>
    <w:uiPriority w:val="9"/>
    <w:pPr>
      <w:keepNext/>
      <w:keepLines/>
      <w:spacing w:before="120" w:after="0"/>
      <w:outlineLvl w:val="2"/>
    </w:pPr>
    <w:rPr>
      <w:rFonts w:ascii="等线 Light" w:hAnsi="等线 Light" w:eastAsia="等线 Light" w:cs="宋体"/>
      <w:spacing w:val="4"/>
      <w:sz w:val="24"/>
      <w:szCs w:val="24"/>
    </w:rPr>
  </w:style>
  <w:style w:type="paragraph" w:styleId="5">
    <w:name w:val="heading 4"/>
    <w:basedOn w:val="1"/>
    <w:next w:val="1"/>
    <w:link w:val="24"/>
    <w:qFormat/>
    <w:uiPriority w:val="9"/>
    <w:pPr>
      <w:keepNext/>
      <w:keepLines/>
      <w:spacing w:before="120" w:after="0"/>
      <w:outlineLvl w:val="3"/>
    </w:pPr>
    <w:rPr>
      <w:rFonts w:ascii="等线 Light" w:hAnsi="等线 Light" w:eastAsia="等线 Light" w:cs="宋体"/>
      <w:i/>
      <w:iCs/>
      <w:sz w:val="24"/>
      <w:szCs w:val="24"/>
    </w:rPr>
  </w:style>
  <w:style w:type="paragraph" w:styleId="6">
    <w:name w:val="heading 5"/>
    <w:basedOn w:val="1"/>
    <w:next w:val="1"/>
    <w:link w:val="25"/>
    <w:qFormat/>
    <w:uiPriority w:val="9"/>
    <w:pPr>
      <w:keepNext/>
      <w:keepLines/>
      <w:spacing w:before="120" w:after="0"/>
      <w:outlineLvl w:val="4"/>
    </w:pPr>
    <w:rPr>
      <w:rFonts w:ascii="等线 Light" w:hAnsi="等线 Light" w:eastAsia="等线 Light" w:cs="宋体"/>
      <w:b/>
      <w:bCs/>
    </w:rPr>
  </w:style>
  <w:style w:type="paragraph" w:styleId="7">
    <w:name w:val="heading 6"/>
    <w:basedOn w:val="1"/>
    <w:next w:val="1"/>
    <w:link w:val="26"/>
    <w:qFormat/>
    <w:uiPriority w:val="9"/>
    <w:pPr>
      <w:keepNext/>
      <w:keepLines/>
      <w:spacing w:before="120" w:after="0"/>
      <w:outlineLvl w:val="5"/>
    </w:pPr>
    <w:rPr>
      <w:rFonts w:ascii="等线 Light" w:hAnsi="等线 Light" w:eastAsia="等线 Light" w:cs="宋体"/>
      <w:b/>
      <w:bCs/>
      <w:i/>
      <w:iCs/>
    </w:rPr>
  </w:style>
  <w:style w:type="paragraph" w:styleId="8">
    <w:name w:val="heading 7"/>
    <w:basedOn w:val="1"/>
    <w:next w:val="1"/>
    <w:link w:val="27"/>
    <w:qFormat/>
    <w:uiPriority w:val="9"/>
    <w:pPr>
      <w:keepNext/>
      <w:keepLines/>
      <w:spacing w:before="120" w:after="0"/>
      <w:outlineLvl w:val="6"/>
    </w:pPr>
    <w:rPr>
      <w:i/>
      <w:iCs/>
    </w:rPr>
  </w:style>
  <w:style w:type="paragraph" w:styleId="9">
    <w:name w:val="heading 8"/>
    <w:basedOn w:val="1"/>
    <w:next w:val="1"/>
    <w:link w:val="28"/>
    <w:qFormat/>
    <w:uiPriority w:val="9"/>
    <w:pPr>
      <w:keepNext/>
      <w:keepLines/>
      <w:spacing w:before="120" w:after="0"/>
      <w:outlineLvl w:val="7"/>
    </w:pPr>
    <w:rPr>
      <w:b/>
      <w:bCs/>
    </w:rPr>
  </w:style>
  <w:style w:type="paragraph" w:styleId="10">
    <w:name w:val="heading 9"/>
    <w:basedOn w:val="1"/>
    <w:next w:val="1"/>
    <w:link w:val="29"/>
    <w:qFormat/>
    <w:uiPriority w:val="9"/>
    <w:pPr>
      <w:keepNext/>
      <w:keepLines/>
      <w:spacing w:before="120" w:after="0"/>
      <w:outlineLvl w:val="8"/>
    </w:pPr>
    <w:rPr>
      <w:i/>
      <w:iCs/>
    </w:rPr>
  </w:style>
  <w:style w:type="character" w:default="1" w:styleId="17">
    <w:name w:val="Default Paragraph Font"/>
    <w:qFormat/>
    <w:uiPriority w:val="1"/>
  </w:style>
  <w:style w:type="table" w:default="1" w:styleId="1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qFormat/>
    <w:uiPriority w:val="35"/>
    <w:rPr>
      <w:b/>
      <w:bCs/>
      <w:sz w:val="18"/>
      <w:szCs w:val="18"/>
    </w:rPr>
  </w:style>
  <w:style w:type="paragraph" w:styleId="12">
    <w:name w:val="footer"/>
    <w:basedOn w:val="1"/>
    <w:link w:val="45"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3">
    <w:name w:val="header"/>
    <w:basedOn w:val="1"/>
    <w:link w:val="4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1"/>
    <w:qFormat/>
    <w:uiPriority w:val="11"/>
    <w:pPr>
      <w:spacing w:after="240"/>
      <w:jc w:val="center"/>
    </w:pPr>
    <w:rPr>
      <w:rFonts w:ascii="等线 Light" w:hAnsi="等线 Light" w:eastAsia="等线 Light" w:cs="宋体"/>
      <w:sz w:val="24"/>
      <w:szCs w:val="24"/>
    </w:rPr>
  </w:style>
  <w:style w:type="paragraph" w:styleId="15">
    <w:name w:val="Title"/>
    <w:basedOn w:val="1"/>
    <w:next w:val="1"/>
    <w:link w:val="30"/>
    <w:qFormat/>
    <w:uiPriority w:val="10"/>
    <w:pPr>
      <w:spacing w:after="0" w:line="240" w:lineRule="auto"/>
      <w:contextualSpacing/>
      <w:jc w:val="center"/>
    </w:pPr>
    <w:rPr>
      <w:rFonts w:ascii="等线 Light" w:hAnsi="等线 Light" w:eastAsia="等线 Light" w:cs="宋体"/>
      <w:b/>
      <w:bCs/>
      <w:spacing w:val="-7"/>
      <w:sz w:val="48"/>
      <w:szCs w:val="48"/>
    </w:rPr>
  </w:style>
  <w:style w:type="character" w:styleId="18">
    <w:name w:val="Strong"/>
    <w:basedOn w:val="17"/>
    <w:qFormat/>
    <w:uiPriority w:val="22"/>
    <w:rPr>
      <w:b/>
      <w:bCs/>
      <w:color w:val="auto"/>
    </w:rPr>
  </w:style>
  <w:style w:type="character" w:styleId="19">
    <w:name w:val="Emphasis"/>
    <w:basedOn w:val="17"/>
    <w:qFormat/>
    <w:uiPriority w:val="20"/>
    <w:rPr>
      <w:i/>
      <w:iCs/>
      <w:color w:val="auto"/>
    </w:rPr>
  </w:style>
  <w:style w:type="character" w:styleId="20">
    <w:name w:val="Hyperlink"/>
    <w:basedOn w:val="17"/>
    <w:qFormat/>
    <w:uiPriority w:val="0"/>
    <w:rPr>
      <w:color w:val="0000FF"/>
      <w:u w:val="single"/>
    </w:rPr>
  </w:style>
  <w:style w:type="character" w:customStyle="1" w:styleId="21">
    <w:name w:val="标题 1 字符"/>
    <w:basedOn w:val="17"/>
    <w:link w:val="2"/>
    <w:qFormat/>
    <w:uiPriority w:val="9"/>
    <w:rPr>
      <w:rFonts w:ascii="等线 Light" w:hAnsi="等线 Light" w:eastAsia="等线 Light" w:cs="宋体"/>
      <w:b/>
      <w:bCs/>
      <w:caps/>
      <w:spacing w:val="4"/>
      <w:sz w:val="28"/>
      <w:szCs w:val="28"/>
    </w:rPr>
  </w:style>
  <w:style w:type="character" w:customStyle="1" w:styleId="22">
    <w:name w:val="标题 2 字符"/>
    <w:basedOn w:val="17"/>
    <w:link w:val="3"/>
    <w:qFormat/>
    <w:uiPriority w:val="9"/>
    <w:rPr>
      <w:rFonts w:ascii="等线 Light" w:hAnsi="等线 Light" w:eastAsia="等线 Light" w:cs="宋体"/>
      <w:b/>
      <w:bCs/>
      <w:sz w:val="28"/>
      <w:szCs w:val="28"/>
    </w:rPr>
  </w:style>
  <w:style w:type="character" w:customStyle="1" w:styleId="23">
    <w:name w:val="标题 3 字符"/>
    <w:basedOn w:val="17"/>
    <w:link w:val="4"/>
    <w:qFormat/>
    <w:uiPriority w:val="9"/>
    <w:rPr>
      <w:rFonts w:ascii="等线 Light" w:hAnsi="等线 Light" w:eastAsia="等线 Light" w:cs="宋体"/>
      <w:spacing w:val="4"/>
      <w:sz w:val="24"/>
      <w:szCs w:val="24"/>
    </w:rPr>
  </w:style>
  <w:style w:type="character" w:customStyle="1" w:styleId="24">
    <w:name w:val="标题 4 字符"/>
    <w:basedOn w:val="17"/>
    <w:link w:val="5"/>
    <w:qFormat/>
    <w:uiPriority w:val="9"/>
    <w:rPr>
      <w:rFonts w:ascii="等线 Light" w:hAnsi="等线 Light" w:eastAsia="等线 Light" w:cs="宋体"/>
      <w:i/>
      <w:iCs/>
      <w:sz w:val="24"/>
      <w:szCs w:val="24"/>
    </w:rPr>
  </w:style>
  <w:style w:type="character" w:customStyle="1" w:styleId="25">
    <w:name w:val="标题 5 字符"/>
    <w:basedOn w:val="17"/>
    <w:link w:val="6"/>
    <w:qFormat/>
    <w:uiPriority w:val="9"/>
    <w:rPr>
      <w:rFonts w:ascii="等线 Light" w:hAnsi="等线 Light" w:eastAsia="等线 Light" w:cs="宋体"/>
      <w:b/>
      <w:bCs/>
    </w:rPr>
  </w:style>
  <w:style w:type="character" w:customStyle="1" w:styleId="26">
    <w:name w:val="标题 6 字符"/>
    <w:basedOn w:val="17"/>
    <w:link w:val="7"/>
    <w:qFormat/>
    <w:uiPriority w:val="9"/>
    <w:rPr>
      <w:rFonts w:ascii="等线 Light" w:hAnsi="等线 Light" w:eastAsia="等线 Light" w:cs="宋体"/>
      <w:b/>
      <w:bCs/>
      <w:i/>
      <w:iCs/>
    </w:rPr>
  </w:style>
  <w:style w:type="character" w:customStyle="1" w:styleId="27">
    <w:name w:val="标题 7 字符"/>
    <w:basedOn w:val="17"/>
    <w:link w:val="8"/>
    <w:qFormat/>
    <w:uiPriority w:val="9"/>
    <w:rPr>
      <w:i/>
      <w:iCs/>
    </w:rPr>
  </w:style>
  <w:style w:type="character" w:customStyle="1" w:styleId="28">
    <w:name w:val="标题 8 字符"/>
    <w:basedOn w:val="17"/>
    <w:link w:val="9"/>
    <w:qFormat/>
    <w:uiPriority w:val="9"/>
    <w:rPr>
      <w:b/>
      <w:bCs/>
    </w:rPr>
  </w:style>
  <w:style w:type="character" w:customStyle="1" w:styleId="29">
    <w:name w:val="标题 9 字符"/>
    <w:basedOn w:val="17"/>
    <w:link w:val="10"/>
    <w:qFormat/>
    <w:uiPriority w:val="9"/>
    <w:rPr>
      <w:i/>
      <w:iCs/>
    </w:rPr>
  </w:style>
  <w:style w:type="character" w:customStyle="1" w:styleId="30">
    <w:name w:val="标题 字符"/>
    <w:basedOn w:val="17"/>
    <w:link w:val="15"/>
    <w:qFormat/>
    <w:uiPriority w:val="10"/>
    <w:rPr>
      <w:rFonts w:ascii="等线 Light" w:hAnsi="等线 Light" w:eastAsia="等线 Light" w:cs="宋体"/>
      <w:b/>
      <w:bCs/>
      <w:spacing w:val="-7"/>
      <w:sz w:val="48"/>
      <w:szCs w:val="48"/>
    </w:rPr>
  </w:style>
  <w:style w:type="character" w:customStyle="1" w:styleId="31">
    <w:name w:val="副标题 字符"/>
    <w:basedOn w:val="17"/>
    <w:link w:val="14"/>
    <w:qFormat/>
    <w:uiPriority w:val="11"/>
    <w:rPr>
      <w:rFonts w:ascii="等线 Light" w:hAnsi="等线 Light" w:eastAsia="等线 Light" w:cs="宋体"/>
      <w:sz w:val="24"/>
      <w:szCs w:val="24"/>
    </w:rPr>
  </w:style>
  <w:style w:type="paragraph" w:styleId="32">
    <w:name w:val="No Spacing"/>
    <w:qFormat/>
    <w:uiPriority w:val="1"/>
    <w:pPr>
      <w:spacing w:after="0" w:line="240" w:lineRule="auto"/>
      <w:jc w:val="both"/>
    </w:pPr>
    <w:rPr>
      <w:rFonts w:ascii="等线" w:hAnsi="等线" w:eastAsia="等线" w:cs="宋体"/>
      <w:sz w:val="22"/>
      <w:szCs w:val="22"/>
      <w:lang w:val="en-US" w:eastAsia="zh-CN" w:bidi="ar-SA"/>
    </w:rPr>
  </w:style>
  <w:style w:type="paragraph" w:styleId="33">
    <w:name w:val="Quote"/>
    <w:basedOn w:val="1"/>
    <w:next w:val="1"/>
    <w:link w:val="34"/>
    <w:qFormat/>
    <w:uiPriority w:val="29"/>
    <w:pPr>
      <w:spacing w:before="200" w:line="264" w:lineRule="auto"/>
      <w:ind w:left="864" w:right="864"/>
      <w:jc w:val="center"/>
    </w:pPr>
    <w:rPr>
      <w:rFonts w:ascii="等线 Light" w:hAnsi="等线 Light" w:eastAsia="等线 Light" w:cs="宋体"/>
      <w:i/>
      <w:iCs/>
      <w:sz w:val="24"/>
      <w:szCs w:val="24"/>
    </w:rPr>
  </w:style>
  <w:style w:type="character" w:customStyle="1" w:styleId="34">
    <w:name w:val="引用 字符"/>
    <w:basedOn w:val="17"/>
    <w:link w:val="33"/>
    <w:qFormat/>
    <w:uiPriority w:val="29"/>
    <w:rPr>
      <w:rFonts w:ascii="等线 Light" w:hAnsi="等线 Light" w:eastAsia="等线 Light" w:cs="宋体"/>
      <w:i/>
      <w:iCs/>
      <w:sz w:val="24"/>
      <w:szCs w:val="24"/>
    </w:rPr>
  </w:style>
  <w:style w:type="paragraph" w:styleId="35">
    <w:name w:val="Intense Quote"/>
    <w:basedOn w:val="1"/>
    <w:next w:val="1"/>
    <w:link w:val="36"/>
    <w:qFormat/>
    <w:uiPriority w:val="30"/>
    <w:pPr>
      <w:spacing w:before="100" w:beforeAutospacing="1" w:after="240"/>
      <w:ind w:left="936" w:right="936"/>
      <w:jc w:val="center"/>
    </w:pPr>
    <w:rPr>
      <w:rFonts w:ascii="等线 Light" w:hAnsi="等线 Light" w:eastAsia="等线 Light" w:cs="宋体"/>
      <w:sz w:val="26"/>
      <w:szCs w:val="26"/>
    </w:rPr>
  </w:style>
  <w:style w:type="character" w:customStyle="1" w:styleId="36">
    <w:name w:val="明显引用 字符"/>
    <w:basedOn w:val="17"/>
    <w:link w:val="35"/>
    <w:qFormat/>
    <w:uiPriority w:val="30"/>
    <w:rPr>
      <w:rFonts w:ascii="等线 Light" w:hAnsi="等线 Light" w:eastAsia="等线 Light" w:cs="宋体"/>
      <w:sz w:val="26"/>
      <w:szCs w:val="26"/>
    </w:rPr>
  </w:style>
  <w:style w:type="character" w:customStyle="1" w:styleId="37">
    <w:name w:val="Subtle Emphasis_0848cc37-8c1c-4130-9962-4d30cbe5b0c6"/>
    <w:basedOn w:val="17"/>
    <w:qFormat/>
    <w:uiPriority w:val="19"/>
    <w:rPr>
      <w:i/>
      <w:iCs/>
      <w:color w:val="auto"/>
    </w:rPr>
  </w:style>
  <w:style w:type="character" w:customStyle="1" w:styleId="38">
    <w:name w:val="Intense Emphasis_578c0174-999e-4005-992a-965477c44308"/>
    <w:basedOn w:val="17"/>
    <w:qFormat/>
    <w:uiPriority w:val="21"/>
    <w:rPr>
      <w:b/>
      <w:bCs/>
      <w:i/>
      <w:iCs/>
      <w:color w:val="auto"/>
    </w:rPr>
  </w:style>
  <w:style w:type="character" w:customStyle="1" w:styleId="39">
    <w:name w:val="Subtle Reference_d1eec9d7-1eae-4707-9056-51bbdc8f6089"/>
    <w:basedOn w:val="17"/>
    <w:qFormat/>
    <w:uiPriority w:val="31"/>
    <w:rPr>
      <w:smallCaps/>
      <w:color w:val="auto"/>
      <w:u w:val="single" w:color="7E7E7E"/>
    </w:rPr>
  </w:style>
  <w:style w:type="character" w:customStyle="1" w:styleId="40">
    <w:name w:val="Intense Reference_5565413d-0686-47c6-8482-98e42ac0d213"/>
    <w:basedOn w:val="17"/>
    <w:qFormat/>
    <w:uiPriority w:val="32"/>
    <w:rPr>
      <w:b/>
      <w:bCs/>
      <w:smallCaps/>
      <w:color w:val="auto"/>
      <w:u w:val="single"/>
    </w:rPr>
  </w:style>
  <w:style w:type="character" w:customStyle="1" w:styleId="41">
    <w:name w:val="Book Title_669e581b-a5da-4bd0-9a30-6f6f26a37ce2"/>
    <w:basedOn w:val="17"/>
    <w:qFormat/>
    <w:uiPriority w:val="33"/>
    <w:rPr>
      <w:b/>
      <w:bCs/>
      <w:smallCaps/>
      <w:color w:val="auto"/>
    </w:rPr>
  </w:style>
  <w:style w:type="paragraph" w:customStyle="1" w:styleId="42">
    <w:name w:val="TOC Heading_1a164907-13bc-4b82-a6cf-ccd453529ca7"/>
    <w:basedOn w:val="2"/>
    <w:next w:val="1"/>
    <w:qFormat/>
    <w:uiPriority w:val="39"/>
    <w:pPr>
      <w:outlineLvl w:val="9"/>
    </w:pPr>
  </w:style>
  <w:style w:type="paragraph" w:styleId="43">
    <w:name w:val="List Paragraph"/>
    <w:basedOn w:val="1"/>
    <w:qFormat/>
    <w:uiPriority w:val="34"/>
    <w:pPr>
      <w:ind w:firstLine="420" w:firstLineChars="200"/>
    </w:pPr>
  </w:style>
  <w:style w:type="character" w:customStyle="1" w:styleId="44">
    <w:name w:val="页眉 字符"/>
    <w:basedOn w:val="17"/>
    <w:link w:val="13"/>
    <w:qFormat/>
    <w:uiPriority w:val="99"/>
    <w:rPr>
      <w:sz w:val="18"/>
      <w:szCs w:val="18"/>
    </w:rPr>
  </w:style>
  <w:style w:type="character" w:customStyle="1" w:styleId="45">
    <w:name w:val="页脚 字符"/>
    <w:basedOn w:val="17"/>
    <w:link w:val="12"/>
    <w:qFormat/>
    <w:uiPriority w:val="99"/>
    <w:rPr>
      <w:sz w:val="18"/>
      <w:szCs w:val="18"/>
    </w:rPr>
  </w:style>
  <w:style w:type="character" w:customStyle="1" w:styleId="46">
    <w:name w:val="Heading #2|1_"/>
    <w:link w:val="47"/>
    <w:qFormat/>
    <w:uiPriority w:val="0"/>
    <w:rPr>
      <w:rFonts w:ascii="PMingLiU" w:hAnsi="PMingLiU" w:eastAsia="PMingLiU" w:cs="PMingLiU"/>
      <w:b/>
      <w:bCs/>
      <w:sz w:val="23"/>
      <w:szCs w:val="23"/>
      <w:shd w:val="clear" w:color="auto" w:fill="FFFFFF"/>
    </w:rPr>
  </w:style>
  <w:style w:type="paragraph" w:customStyle="1" w:styleId="47">
    <w:name w:val="Heading #2|1"/>
    <w:basedOn w:val="1"/>
    <w:link w:val="46"/>
    <w:qFormat/>
    <w:uiPriority w:val="0"/>
    <w:pPr>
      <w:widowControl w:val="0"/>
      <w:shd w:val="clear" w:color="auto" w:fill="FFFFFF"/>
      <w:spacing w:before="840" w:after="0" w:line="466" w:lineRule="exact"/>
      <w:jc w:val="distribute"/>
      <w:outlineLvl w:val="1"/>
    </w:pPr>
    <w:rPr>
      <w:rFonts w:ascii="PMingLiU" w:hAnsi="PMingLiU" w:eastAsia="PMingLiU" w:cs="PMingLiU"/>
      <w:b/>
      <w:bCs/>
      <w:sz w:val="23"/>
      <w:szCs w:val="23"/>
    </w:rPr>
  </w:style>
  <w:style w:type="character" w:customStyle="1" w:styleId="48">
    <w:name w:val="Body text|2_"/>
    <w:link w:val="49"/>
    <w:qFormat/>
    <w:uiPriority w:val="0"/>
    <w:rPr>
      <w:rFonts w:ascii="PMingLiU" w:hAnsi="PMingLiU" w:eastAsia="PMingLiU" w:cs="PMingLiU"/>
      <w:shd w:val="clear" w:color="auto" w:fill="FFFFFF"/>
    </w:rPr>
  </w:style>
  <w:style w:type="paragraph" w:customStyle="1" w:styleId="49">
    <w:name w:val="Body text|21"/>
    <w:basedOn w:val="1"/>
    <w:link w:val="48"/>
    <w:qFormat/>
    <w:uiPriority w:val="0"/>
    <w:pPr>
      <w:widowControl w:val="0"/>
      <w:shd w:val="clear" w:color="auto" w:fill="FFFFFF"/>
      <w:spacing w:after="0" w:line="466" w:lineRule="exact"/>
      <w:jc w:val="distribute"/>
    </w:pPr>
    <w:rPr>
      <w:rFonts w:ascii="PMingLiU" w:hAnsi="PMingLiU" w:eastAsia="PMingLiU" w:cs="PMingLiU"/>
    </w:rPr>
  </w:style>
  <w:style w:type="paragraph" w:customStyle="1" w:styleId="50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宋体" w:hAnsi="宋体" w:eastAsia="宋体" w:cs="Times New Roman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6FA9C2-55C1-46BB-8212-70E9300B4C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1537</Words>
  <Characters>1645</Characters>
  <Paragraphs>71</Paragraphs>
  <TotalTime>0</TotalTime>
  <ScaleCrop>false</ScaleCrop>
  <LinksUpToDate>false</LinksUpToDate>
  <CharactersWithSpaces>1657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2021-10-30T04:11:00Z</dcterms:created>
  <dc:creator>刘 子睦</dc:creator>
  <cp:lastModifiedBy>景锐平</cp:lastModifiedBy>
  <cp:lastPrinted>2022-04-11T03:38:12Z</cp:lastPrinted>
  <dcterms:modified xsi:type="dcterms:W3CDTF">2022-04-11T03:41:19Z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b6aac6a1278b4298b31299d6fe8b9805</vt:lpwstr>
  </property>
</Properties>
</file>